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4A4A5" w14:textId="2D33C581" w:rsidR="001072D6" w:rsidRPr="009A07C4" w:rsidRDefault="009E2813" w:rsidP="001072D6">
      <w:pPr>
        <w:tabs>
          <w:tab w:val="left" w:pos="1630"/>
          <w:tab w:val="left" w:pos="5245"/>
        </w:tabs>
        <w:spacing w:after="0" w:line="240" w:lineRule="auto"/>
        <w:jc w:val="both"/>
        <w:rPr>
          <w:rFonts w:ascii="Arial" w:eastAsia="DINPro" w:hAnsi="Arial" w:cs="Arial"/>
          <w:sz w:val="24"/>
          <w:szCs w:val="24"/>
          <w:lang w:val="et-EE"/>
        </w:rPr>
      </w:pPr>
      <w:r w:rsidRPr="009A07C4">
        <w:rPr>
          <w:rFonts w:ascii="Arial" w:eastAsia="DINPro" w:hAnsi="Arial" w:cs="Arial"/>
          <w:sz w:val="24"/>
          <w:szCs w:val="24"/>
          <w:lang w:val="et-EE"/>
        </w:rPr>
        <w:t>Rahandusministeerium</w:t>
      </w:r>
      <w:r w:rsidR="001072D6" w:rsidRPr="009A07C4">
        <w:rPr>
          <w:rFonts w:ascii="Arial" w:eastAsia="DINPro" w:hAnsi="Arial" w:cs="Arial"/>
          <w:sz w:val="24"/>
          <w:szCs w:val="24"/>
          <w:lang w:val="et-EE"/>
        </w:rPr>
        <w:tab/>
        <w:t>Teie 2</w:t>
      </w:r>
      <w:r w:rsidRPr="009A07C4">
        <w:rPr>
          <w:rFonts w:ascii="Arial" w:eastAsia="DINPro" w:hAnsi="Arial" w:cs="Arial"/>
          <w:sz w:val="24"/>
          <w:szCs w:val="24"/>
          <w:lang w:val="et-EE"/>
        </w:rPr>
        <w:t>0</w:t>
      </w:r>
      <w:r w:rsidR="001072D6" w:rsidRPr="009A07C4">
        <w:rPr>
          <w:rFonts w:ascii="Arial" w:eastAsia="DINPro" w:hAnsi="Arial" w:cs="Arial"/>
          <w:sz w:val="24"/>
          <w:szCs w:val="24"/>
          <w:lang w:val="et-EE"/>
        </w:rPr>
        <w:t>.</w:t>
      </w:r>
      <w:r w:rsidRPr="009A07C4">
        <w:rPr>
          <w:rFonts w:ascii="Arial" w:eastAsia="DINPro" w:hAnsi="Arial" w:cs="Arial"/>
          <w:sz w:val="24"/>
          <w:szCs w:val="24"/>
          <w:lang w:val="et-EE"/>
        </w:rPr>
        <w:t>11</w:t>
      </w:r>
      <w:r w:rsidR="001072D6" w:rsidRPr="009A07C4">
        <w:rPr>
          <w:rFonts w:ascii="Arial" w:eastAsia="DINPro" w:hAnsi="Arial" w:cs="Arial"/>
          <w:sz w:val="24"/>
          <w:szCs w:val="24"/>
          <w:lang w:val="et-EE"/>
        </w:rPr>
        <w:t>.202</w:t>
      </w:r>
      <w:r w:rsidRPr="009A07C4">
        <w:rPr>
          <w:rFonts w:ascii="Arial" w:eastAsia="DINPro" w:hAnsi="Arial" w:cs="Arial"/>
          <w:sz w:val="24"/>
          <w:szCs w:val="24"/>
          <w:lang w:val="et-EE"/>
        </w:rPr>
        <w:t>4</w:t>
      </w:r>
      <w:r w:rsidR="001072D6" w:rsidRPr="009A07C4">
        <w:rPr>
          <w:rFonts w:ascii="Arial" w:eastAsia="DINPro" w:hAnsi="Arial" w:cs="Arial"/>
          <w:sz w:val="24"/>
          <w:szCs w:val="24"/>
          <w:lang w:val="et-EE"/>
        </w:rPr>
        <w:t xml:space="preserve"> nr </w:t>
      </w:r>
      <w:r w:rsidRPr="009A07C4">
        <w:rPr>
          <w:rFonts w:ascii="Arial" w:eastAsia="DINPro" w:hAnsi="Arial" w:cs="Arial"/>
          <w:sz w:val="24"/>
          <w:szCs w:val="24"/>
          <w:lang w:val="et-EE"/>
        </w:rPr>
        <w:t>1.1-10.1/5153-1</w:t>
      </w:r>
      <w:r w:rsidR="001072D6" w:rsidRPr="009A07C4">
        <w:rPr>
          <w:rFonts w:ascii="Arial" w:eastAsia="DINPro" w:hAnsi="Arial" w:cs="Arial"/>
          <w:sz w:val="24"/>
          <w:szCs w:val="24"/>
          <w:lang w:val="et-EE"/>
        </w:rPr>
        <w:t xml:space="preserve"> </w:t>
      </w:r>
    </w:p>
    <w:p w14:paraId="5E9D4141" w14:textId="506A74C8" w:rsidR="001072D6" w:rsidRPr="009A07C4" w:rsidRDefault="009E2813" w:rsidP="001072D6">
      <w:pPr>
        <w:tabs>
          <w:tab w:val="left" w:pos="5245"/>
        </w:tabs>
        <w:spacing w:after="0" w:line="240" w:lineRule="auto"/>
        <w:jc w:val="both"/>
        <w:rPr>
          <w:rFonts w:ascii="Arial" w:eastAsia="DINPro" w:hAnsi="Arial" w:cs="Arial"/>
          <w:sz w:val="24"/>
          <w:szCs w:val="24"/>
          <w:lang w:val="et-EE"/>
        </w:rPr>
      </w:pPr>
      <w:hyperlink r:id="rId5" w:history="1">
        <w:r w:rsidRPr="009A07C4">
          <w:rPr>
            <w:rStyle w:val="Hyperlink"/>
            <w:rFonts w:ascii="Arial" w:eastAsia="DINPro" w:hAnsi="Arial" w:cs="Arial"/>
            <w:sz w:val="24"/>
            <w:szCs w:val="24"/>
            <w:lang w:val="et-EE"/>
          </w:rPr>
          <w:t>info@rahandusministeerium.ee</w:t>
        </w:r>
      </w:hyperlink>
      <w:r w:rsidR="001072D6" w:rsidRPr="009A07C4">
        <w:rPr>
          <w:rFonts w:ascii="Arial" w:eastAsia="DINPro" w:hAnsi="Arial" w:cs="Arial"/>
          <w:sz w:val="24"/>
          <w:szCs w:val="24"/>
          <w:lang w:val="et-EE"/>
        </w:rPr>
        <w:t xml:space="preserve"> </w:t>
      </w:r>
      <w:r w:rsidR="001072D6" w:rsidRPr="009A07C4">
        <w:rPr>
          <w:rFonts w:ascii="Arial" w:eastAsia="DINPro" w:hAnsi="Arial" w:cs="Arial"/>
          <w:sz w:val="24"/>
          <w:szCs w:val="24"/>
          <w:lang w:val="et-EE"/>
        </w:rPr>
        <w:tab/>
        <w:t xml:space="preserve">Meie </w:t>
      </w:r>
      <w:r w:rsidR="00B878E9" w:rsidRPr="009A07C4">
        <w:rPr>
          <w:rFonts w:ascii="Arial" w:eastAsia="DINPro" w:hAnsi="Arial" w:cs="Arial"/>
          <w:sz w:val="24"/>
          <w:szCs w:val="24"/>
          <w:lang w:val="et-EE"/>
        </w:rPr>
        <w:t>31</w:t>
      </w:r>
      <w:r w:rsidR="001072D6" w:rsidRPr="009A07C4">
        <w:rPr>
          <w:rFonts w:ascii="Arial" w:eastAsia="DINPro" w:hAnsi="Arial" w:cs="Arial"/>
          <w:sz w:val="24"/>
          <w:szCs w:val="24"/>
          <w:lang w:val="et-EE"/>
        </w:rPr>
        <w:t>.</w:t>
      </w:r>
      <w:r w:rsidRPr="009A07C4">
        <w:rPr>
          <w:rFonts w:ascii="Arial" w:eastAsia="DINPro" w:hAnsi="Arial" w:cs="Arial"/>
          <w:sz w:val="24"/>
          <w:szCs w:val="24"/>
          <w:lang w:val="et-EE"/>
        </w:rPr>
        <w:t>12</w:t>
      </w:r>
      <w:r w:rsidR="001072D6" w:rsidRPr="009A07C4">
        <w:rPr>
          <w:rFonts w:ascii="Arial" w:eastAsia="DINPro" w:hAnsi="Arial" w:cs="Arial"/>
          <w:sz w:val="24"/>
          <w:szCs w:val="24"/>
          <w:lang w:val="et-EE"/>
        </w:rPr>
        <w:t>.202</w:t>
      </w:r>
      <w:r w:rsidRPr="009A07C4">
        <w:rPr>
          <w:rFonts w:ascii="Arial" w:eastAsia="DINPro" w:hAnsi="Arial" w:cs="Arial"/>
          <w:sz w:val="24"/>
          <w:szCs w:val="24"/>
          <w:lang w:val="et-EE"/>
        </w:rPr>
        <w:t>4</w:t>
      </w:r>
      <w:r w:rsidR="001072D6" w:rsidRPr="009A07C4">
        <w:rPr>
          <w:rFonts w:ascii="Arial" w:eastAsia="DINPro" w:hAnsi="Arial" w:cs="Arial"/>
          <w:sz w:val="24"/>
          <w:szCs w:val="24"/>
          <w:lang w:val="et-EE"/>
        </w:rPr>
        <w:t xml:space="preserve"> nr 4/</w:t>
      </w:r>
      <w:r w:rsidR="00D368A4">
        <w:rPr>
          <w:rFonts w:ascii="Arial" w:eastAsia="DINPro" w:hAnsi="Arial" w:cs="Arial"/>
          <w:sz w:val="24"/>
          <w:szCs w:val="24"/>
          <w:lang w:val="et-EE"/>
        </w:rPr>
        <w:t>209</w:t>
      </w:r>
    </w:p>
    <w:p w14:paraId="51DD495B" w14:textId="77777777" w:rsidR="001072D6" w:rsidRPr="009A07C4" w:rsidRDefault="001072D6" w:rsidP="001072D6">
      <w:pPr>
        <w:spacing w:after="0" w:line="240" w:lineRule="auto"/>
        <w:jc w:val="both"/>
        <w:rPr>
          <w:rFonts w:ascii="Arial" w:eastAsia="DINPro" w:hAnsi="Arial" w:cs="Arial"/>
          <w:sz w:val="24"/>
          <w:szCs w:val="24"/>
          <w:lang w:val="et-EE"/>
        </w:rPr>
      </w:pPr>
    </w:p>
    <w:p w14:paraId="315413BB" w14:textId="77777777" w:rsidR="001072D6" w:rsidRPr="009A07C4" w:rsidRDefault="001072D6" w:rsidP="001072D6">
      <w:pPr>
        <w:spacing w:after="0" w:line="240" w:lineRule="auto"/>
        <w:jc w:val="both"/>
        <w:rPr>
          <w:rFonts w:ascii="Arial" w:eastAsia="DINPro" w:hAnsi="Arial" w:cs="Arial"/>
          <w:sz w:val="24"/>
          <w:szCs w:val="24"/>
          <w:lang w:val="et-EE"/>
        </w:rPr>
      </w:pPr>
    </w:p>
    <w:p w14:paraId="0185C773" w14:textId="77777777" w:rsidR="001072D6" w:rsidRPr="009A07C4" w:rsidRDefault="001072D6" w:rsidP="001072D6">
      <w:pPr>
        <w:spacing w:after="0" w:line="240" w:lineRule="auto"/>
        <w:jc w:val="both"/>
        <w:rPr>
          <w:rFonts w:ascii="Arial" w:eastAsia="DINPro" w:hAnsi="Arial" w:cs="Arial"/>
          <w:sz w:val="24"/>
          <w:szCs w:val="24"/>
          <w:lang w:val="et-EE"/>
        </w:rPr>
      </w:pPr>
    </w:p>
    <w:p w14:paraId="04414A71" w14:textId="77777777" w:rsidR="001072D6" w:rsidRPr="009A07C4" w:rsidRDefault="001072D6" w:rsidP="001072D6">
      <w:pPr>
        <w:spacing w:after="0" w:line="240" w:lineRule="auto"/>
        <w:jc w:val="both"/>
        <w:rPr>
          <w:rFonts w:ascii="Arial" w:eastAsia="DINPro" w:hAnsi="Arial" w:cs="Arial"/>
          <w:sz w:val="24"/>
          <w:szCs w:val="24"/>
          <w:lang w:val="et-EE"/>
        </w:rPr>
      </w:pPr>
    </w:p>
    <w:p w14:paraId="57D1855A" w14:textId="77777777" w:rsidR="001072D6" w:rsidRPr="009A07C4" w:rsidRDefault="001072D6" w:rsidP="001072D6">
      <w:pPr>
        <w:spacing w:after="0" w:line="240" w:lineRule="auto"/>
        <w:jc w:val="both"/>
        <w:rPr>
          <w:rFonts w:ascii="Arial" w:eastAsia="DINPro" w:hAnsi="Arial" w:cs="Arial"/>
          <w:sz w:val="24"/>
          <w:szCs w:val="24"/>
          <w:lang w:val="et-EE"/>
        </w:rPr>
      </w:pPr>
    </w:p>
    <w:p w14:paraId="35F57373" w14:textId="58DA0C30" w:rsidR="009E2813" w:rsidRPr="009A07C4" w:rsidRDefault="001072D6" w:rsidP="009E2813">
      <w:pPr>
        <w:spacing w:after="0" w:line="240" w:lineRule="auto"/>
        <w:jc w:val="both"/>
        <w:rPr>
          <w:rFonts w:ascii="Arial" w:eastAsia="DINPro" w:hAnsi="Arial" w:cs="Arial"/>
          <w:b/>
          <w:sz w:val="24"/>
          <w:szCs w:val="24"/>
          <w:lang w:val="et-EE"/>
        </w:rPr>
      </w:pPr>
      <w:r w:rsidRPr="009A07C4">
        <w:rPr>
          <w:rFonts w:ascii="Arial" w:eastAsia="DINPro" w:hAnsi="Arial" w:cs="Arial"/>
          <w:b/>
          <w:sz w:val="24"/>
          <w:szCs w:val="24"/>
          <w:lang w:val="et-EE"/>
        </w:rPr>
        <w:t xml:space="preserve">Arvamuse </w:t>
      </w:r>
      <w:r w:rsidR="00B80667" w:rsidRPr="009A07C4">
        <w:rPr>
          <w:rFonts w:ascii="Arial" w:eastAsia="DINPro" w:hAnsi="Arial" w:cs="Arial"/>
          <w:b/>
          <w:sz w:val="24"/>
          <w:szCs w:val="24"/>
          <w:lang w:val="et-EE"/>
        </w:rPr>
        <w:t xml:space="preserve">esitamine </w:t>
      </w:r>
      <w:r w:rsidR="009E2813" w:rsidRPr="009A07C4">
        <w:rPr>
          <w:rFonts w:ascii="Arial" w:eastAsia="DINPro" w:hAnsi="Arial" w:cs="Arial"/>
          <w:b/>
          <w:sz w:val="24"/>
          <w:szCs w:val="24"/>
          <w:lang w:val="et-EE"/>
        </w:rPr>
        <w:t xml:space="preserve">krediiditeabe jagamise </w:t>
      </w:r>
    </w:p>
    <w:p w14:paraId="5880662C" w14:textId="6F4144B3" w:rsidR="001072D6" w:rsidRPr="009A07C4" w:rsidRDefault="009E2813" w:rsidP="009E2813">
      <w:pPr>
        <w:spacing w:after="0" w:line="240" w:lineRule="auto"/>
        <w:jc w:val="both"/>
        <w:rPr>
          <w:rFonts w:ascii="Arial" w:eastAsia="DINPro" w:hAnsi="Arial" w:cs="Arial"/>
          <w:b/>
          <w:sz w:val="24"/>
          <w:szCs w:val="24"/>
          <w:lang w:val="et-EE"/>
        </w:rPr>
      </w:pPr>
      <w:r w:rsidRPr="009A07C4">
        <w:rPr>
          <w:rFonts w:ascii="Arial" w:eastAsia="DINPro" w:hAnsi="Arial" w:cs="Arial"/>
          <w:b/>
          <w:sz w:val="24"/>
          <w:szCs w:val="24"/>
          <w:lang w:val="et-EE"/>
        </w:rPr>
        <w:t>seaduse eelnõu kohta</w:t>
      </w:r>
    </w:p>
    <w:p w14:paraId="50DC98B3" w14:textId="77777777" w:rsidR="001072D6" w:rsidRPr="009A07C4" w:rsidRDefault="001072D6" w:rsidP="001072D6">
      <w:pPr>
        <w:spacing w:after="0" w:line="240" w:lineRule="auto"/>
        <w:jc w:val="both"/>
        <w:rPr>
          <w:rFonts w:ascii="Arial" w:eastAsia="DINPro" w:hAnsi="Arial" w:cs="Arial"/>
          <w:sz w:val="24"/>
          <w:szCs w:val="24"/>
          <w:lang w:val="et-EE"/>
        </w:rPr>
      </w:pPr>
    </w:p>
    <w:p w14:paraId="39DAE864" w14:textId="72C5BA7E" w:rsidR="001072D6" w:rsidRPr="009A07C4" w:rsidRDefault="001072D6" w:rsidP="001072D6">
      <w:pPr>
        <w:spacing w:after="0" w:line="240" w:lineRule="auto"/>
        <w:jc w:val="both"/>
        <w:rPr>
          <w:rFonts w:ascii="Arial" w:eastAsia="DINPro" w:hAnsi="Arial" w:cs="Arial"/>
          <w:sz w:val="24"/>
          <w:szCs w:val="24"/>
          <w:lang w:val="et-EE"/>
        </w:rPr>
      </w:pPr>
      <w:r w:rsidRPr="009A07C4">
        <w:rPr>
          <w:rFonts w:ascii="Arial" w:eastAsia="DINPro" w:hAnsi="Arial" w:cs="Arial"/>
          <w:sz w:val="24"/>
          <w:szCs w:val="24"/>
          <w:lang w:val="et-EE"/>
        </w:rPr>
        <w:t xml:space="preserve">Lugupeetud </w:t>
      </w:r>
      <w:r w:rsidR="009E2813" w:rsidRPr="009A07C4">
        <w:rPr>
          <w:rFonts w:ascii="Arial" w:eastAsia="DINPro" w:hAnsi="Arial" w:cs="Arial"/>
          <w:sz w:val="24"/>
          <w:szCs w:val="24"/>
          <w:lang w:val="et-EE"/>
        </w:rPr>
        <w:t>Jürgen Ligi</w:t>
      </w:r>
      <w:r w:rsidRPr="009A07C4">
        <w:rPr>
          <w:rFonts w:ascii="Arial" w:eastAsia="DINPro" w:hAnsi="Arial" w:cs="Arial"/>
          <w:sz w:val="24"/>
          <w:szCs w:val="24"/>
          <w:lang w:val="et-EE"/>
        </w:rPr>
        <w:t>!</w:t>
      </w:r>
    </w:p>
    <w:p w14:paraId="1E12043F" w14:textId="77777777" w:rsidR="001072D6" w:rsidRPr="009A07C4" w:rsidRDefault="001072D6" w:rsidP="001072D6">
      <w:pPr>
        <w:spacing w:after="0" w:line="240" w:lineRule="auto"/>
        <w:jc w:val="both"/>
        <w:rPr>
          <w:rFonts w:ascii="Arial" w:eastAsia="DINPro" w:hAnsi="Arial" w:cs="Arial"/>
          <w:sz w:val="24"/>
          <w:szCs w:val="24"/>
          <w:lang w:val="et-EE"/>
        </w:rPr>
      </w:pPr>
    </w:p>
    <w:p w14:paraId="3439960A" w14:textId="03A1769C" w:rsidR="001072D6" w:rsidRPr="009A07C4" w:rsidRDefault="001072D6" w:rsidP="001072D6">
      <w:pPr>
        <w:spacing w:before="120" w:after="0" w:line="240" w:lineRule="auto"/>
        <w:jc w:val="both"/>
        <w:rPr>
          <w:rFonts w:ascii="Arial" w:eastAsia="DINPro" w:hAnsi="Arial" w:cs="Arial"/>
          <w:sz w:val="24"/>
          <w:szCs w:val="24"/>
          <w:lang w:val="et-EE"/>
        </w:rPr>
      </w:pPr>
      <w:r w:rsidRPr="009A07C4">
        <w:rPr>
          <w:rFonts w:ascii="Arial" w:eastAsia="DINPro" w:hAnsi="Arial" w:cs="Arial"/>
          <w:sz w:val="24"/>
          <w:szCs w:val="24"/>
          <w:lang w:val="et-EE"/>
        </w:rPr>
        <w:t>Eesti Kaubandus-Tööstuskoda (edaspidi: Kaubanduskoda) tänab</w:t>
      </w:r>
      <w:r w:rsidR="009E2813" w:rsidRPr="009A07C4">
        <w:rPr>
          <w:rFonts w:ascii="Arial" w:eastAsia="DINPro" w:hAnsi="Arial" w:cs="Arial"/>
          <w:sz w:val="24"/>
          <w:szCs w:val="24"/>
          <w:lang w:val="et-EE"/>
        </w:rPr>
        <w:t xml:space="preserve"> Rahandusministeeriumit võimaluse eest avaldada arvamust krediiditeabe jagamise seaduse eelnõu kohta, millega soovitakse luua positiivne krediidiregister, mis toetab krediidiandjat inimese krediidivõimelisuse hindamisel. </w:t>
      </w:r>
      <w:r w:rsidRPr="009A07C4">
        <w:rPr>
          <w:rFonts w:ascii="Arial" w:eastAsia="DINPro" w:hAnsi="Arial" w:cs="Arial"/>
          <w:sz w:val="24"/>
          <w:szCs w:val="24"/>
          <w:lang w:val="et-EE"/>
        </w:rPr>
        <w:t>Oleme eelnõuga tutvunud</w:t>
      </w:r>
      <w:r w:rsidR="009E2813" w:rsidRPr="009A07C4">
        <w:rPr>
          <w:rFonts w:ascii="Arial" w:eastAsia="DINPro" w:hAnsi="Arial" w:cs="Arial"/>
          <w:sz w:val="24"/>
          <w:szCs w:val="24"/>
          <w:lang w:val="et-EE"/>
        </w:rPr>
        <w:t xml:space="preserve"> ning esitame järgnevalt enda seisukohad eelnõu kohta:</w:t>
      </w:r>
    </w:p>
    <w:p w14:paraId="45ACF85B" w14:textId="77777777" w:rsidR="00C00AFD" w:rsidRPr="009A07C4" w:rsidRDefault="00C00AFD" w:rsidP="00C00AFD">
      <w:pPr>
        <w:pStyle w:val="ListParagraph"/>
        <w:spacing w:before="120" w:after="0" w:line="240" w:lineRule="auto"/>
        <w:ind w:left="360"/>
        <w:jc w:val="both"/>
        <w:rPr>
          <w:rFonts w:ascii="Arial" w:eastAsia="DINPro" w:hAnsi="Arial" w:cs="Arial"/>
          <w:sz w:val="24"/>
          <w:szCs w:val="24"/>
          <w:lang w:val="et-EE"/>
        </w:rPr>
      </w:pPr>
    </w:p>
    <w:p w14:paraId="18DC4438" w14:textId="77777777" w:rsidR="002524D8" w:rsidRPr="009A07C4" w:rsidRDefault="002524D8" w:rsidP="002524D8">
      <w:pPr>
        <w:pStyle w:val="ListParagraph"/>
        <w:spacing w:before="120" w:after="0" w:line="240" w:lineRule="auto"/>
        <w:ind w:left="360"/>
        <w:jc w:val="both"/>
        <w:rPr>
          <w:rFonts w:ascii="Arial" w:eastAsia="DINPro" w:hAnsi="Arial" w:cs="Arial"/>
          <w:sz w:val="24"/>
          <w:szCs w:val="24"/>
          <w:lang w:val="et-EE"/>
        </w:rPr>
      </w:pPr>
    </w:p>
    <w:p w14:paraId="3892DFD0" w14:textId="758989B3" w:rsidR="00A818E5" w:rsidRPr="009A07C4" w:rsidRDefault="00A818E5" w:rsidP="006259D5">
      <w:pPr>
        <w:pStyle w:val="ListParagraph"/>
        <w:numPr>
          <w:ilvl w:val="0"/>
          <w:numId w:val="1"/>
        </w:numPr>
        <w:spacing w:before="120" w:after="0" w:line="240" w:lineRule="auto"/>
        <w:jc w:val="both"/>
        <w:rPr>
          <w:rFonts w:ascii="Arial" w:eastAsia="DINPro" w:hAnsi="Arial" w:cs="Arial"/>
          <w:sz w:val="24"/>
          <w:szCs w:val="24"/>
          <w:lang w:val="et-EE"/>
        </w:rPr>
      </w:pPr>
      <w:r w:rsidRPr="009A07C4">
        <w:rPr>
          <w:rFonts w:ascii="Arial" w:eastAsia="DINPro" w:hAnsi="Arial" w:cs="Arial"/>
          <w:sz w:val="24"/>
          <w:szCs w:val="24"/>
          <w:lang w:val="et-EE"/>
        </w:rPr>
        <w:t xml:space="preserve">Eelnõu § 10 lg 1 kohaselt </w:t>
      </w:r>
      <w:r w:rsidR="003B2864" w:rsidRPr="009A07C4">
        <w:rPr>
          <w:rFonts w:ascii="Arial" w:eastAsia="DINPro" w:hAnsi="Arial" w:cs="Arial"/>
          <w:sz w:val="24"/>
          <w:szCs w:val="24"/>
          <w:lang w:val="et-EE"/>
        </w:rPr>
        <w:t xml:space="preserve">on </w:t>
      </w:r>
      <w:r w:rsidR="000D49E9" w:rsidRPr="009A07C4">
        <w:rPr>
          <w:rFonts w:ascii="Arial" w:eastAsia="DINPro" w:hAnsi="Arial" w:cs="Arial"/>
          <w:sz w:val="24"/>
          <w:szCs w:val="24"/>
          <w:lang w:val="et-EE"/>
        </w:rPr>
        <w:t>r</w:t>
      </w:r>
      <w:r w:rsidR="003B2864" w:rsidRPr="009A07C4">
        <w:rPr>
          <w:rFonts w:ascii="Arial" w:eastAsia="DINPro" w:hAnsi="Arial" w:cs="Arial"/>
          <w:sz w:val="24"/>
          <w:szCs w:val="24"/>
          <w:lang w:val="et-EE"/>
        </w:rPr>
        <w:t>egistripidajal õigus avaldada krediiditeaberegistris sisalduvaid andmeid:</w:t>
      </w:r>
      <w:r w:rsidR="006259D5" w:rsidRPr="009A07C4">
        <w:rPr>
          <w:rFonts w:ascii="Arial" w:eastAsia="DINPro" w:hAnsi="Arial" w:cs="Arial"/>
          <w:sz w:val="24"/>
          <w:szCs w:val="24"/>
          <w:lang w:val="et-EE"/>
        </w:rPr>
        <w:t xml:space="preserve"> </w:t>
      </w:r>
      <w:r w:rsidR="003B2864" w:rsidRPr="009A07C4">
        <w:rPr>
          <w:rFonts w:ascii="Arial" w:eastAsia="DINPro" w:hAnsi="Arial" w:cs="Arial"/>
          <w:sz w:val="24"/>
          <w:szCs w:val="24"/>
          <w:lang w:val="et-EE"/>
        </w:rPr>
        <w:t>1) krediidiandjate ja –vahendajate seaduse §-des 5 ja 6 nimetatud krediidiandjale ja krediidivahendajale, krediidiasutusele krediidiasutuste seaduses tähenduses ning hoiu-laenuühistu seaduse §-s 3 nimetatud hoiu-laenuühistule krediidilepingu sõlmimiseks tahteavalduse esitanud tarbija krediidivõimelisuse hindamise eesmärgil</w:t>
      </w:r>
      <w:r w:rsidR="006259D5" w:rsidRPr="009A07C4">
        <w:rPr>
          <w:rFonts w:ascii="Arial" w:eastAsia="DINPro" w:hAnsi="Arial" w:cs="Arial"/>
          <w:sz w:val="24"/>
          <w:szCs w:val="24"/>
          <w:lang w:val="et-EE"/>
        </w:rPr>
        <w:t xml:space="preserve">; </w:t>
      </w:r>
      <w:r w:rsidR="003B2864" w:rsidRPr="009A07C4">
        <w:rPr>
          <w:rFonts w:ascii="Arial" w:eastAsia="DINPro" w:hAnsi="Arial" w:cs="Arial"/>
          <w:sz w:val="24"/>
          <w:szCs w:val="24"/>
          <w:lang w:val="et-EE"/>
        </w:rPr>
        <w:t>2) tarbijale tema kohta;</w:t>
      </w:r>
      <w:r w:rsidR="006259D5" w:rsidRPr="009A07C4">
        <w:rPr>
          <w:rFonts w:ascii="Arial" w:eastAsia="DINPro" w:hAnsi="Arial" w:cs="Arial"/>
          <w:sz w:val="24"/>
          <w:szCs w:val="24"/>
          <w:lang w:val="et-EE"/>
        </w:rPr>
        <w:t xml:space="preserve"> </w:t>
      </w:r>
      <w:r w:rsidR="003B2864" w:rsidRPr="009A07C4">
        <w:rPr>
          <w:rFonts w:ascii="Arial" w:eastAsia="DINPro" w:hAnsi="Arial" w:cs="Arial"/>
          <w:sz w:val="24"/>
          <w:szCs w:val="24"/>
          <w:lang w:val="et-EE"/>
        </w:rPr>
        <w:t>3) kohtule kohtumenetlust reguleerivates seadustes ette nähtud juhtudel ja korras</w:t>
      </w:r>
      <w:r w:rsidR="006259D5" w:rsidRPr="009A07C4">
        <w:rPr>
          <w:rFonts w:ascii="Arial" w:eastAsia="DINPro" w:hAnsi="Arial" w:cs="Arial"/>
          <w:sz w:val="24"/>
          <w:szCs w:val="24"/>
          <w:lang w:val="et-EE"/>
        </w:rPr>
        <w:t xml:space="preserve">; </w:t>
      </w:r>
      <w:r w:rsidR="003B2864" w:rsidRPr="009A07C4">
        <w:rPr>
          <w:rFonts w:ascii="Arial" w:eastAsia="DINPro" w:hAnsi="Arial" w:cs="Arial"/>
          <w:sz w:val="24"/>
          <w:szCs w:val="24"/>
          <w:lang w:val="et-EE"/>
        </w:rPr>
        <w:t xml:space="preserve">4) kohtueelse uurimise asutusele ja prokuratuurile alustatud kriminaalmenetluses, sealhulgas </w:t>
      </w:r>
      <w:proofErr w:type="spellStart"/>
      <w:r w:rsidR="003B2864" w:rsidRPr="009A07C4">
        <w:rPr>
          <w:rFonts w:ascii="Arial" w:eastAsia="DINPro" w:hAnsi="Arial" w:cs="Arial"/>
          <w:sz w:val="24"/>
          <w:szCs w:val="24"/>
          <w:lang w:val="et-EE"/>
        </w:rPr>
        <w:t>välislepingus</w:t>
      </w:r>
      <w:proofErr w:type="spellEnd"/>
      <w:r w:rsidR="003B2864" w:rsidRPr="009A07C4">
        <w:rPr>
          <w:rFonts w:ascii="Arial" w:eastAsia="DINPro" w:hAnsi="Arial" w:cs="Arial"/>
          <w:sz w:val="24"/>
          <w:szCs w:val="24"/>
          <w:lang w:val="et-EE"/>
        </w:rPr>
        <w:t xml:space="preserve"> sätestatud korras välisriigist saabunud õigusabi taotluse alusel või Euroopa Liidu õiguses sätestatud kohustuse täitmiseks rahvusvahelise konventsiooni või muu </w:t>
      </w:r>
      <w:proofErr w:type="spellStart"/>
      <w:r w:rsidR="003B2864" w:rsidRPr="009A07C4">
        <w:rPr>
          <w:rFonts w:ascii="Arial" w:eastAsia="DINPro" w:hAnsi="Arial" w:cs="Arial"/>
          <w:sz w:val="24"/>
          <w:szCs w:val="24"/>
          <w:lang w:val="et-EE"/>
        </w:rPr>
        <w:t>välislepingu</w:t>
      </w:r>
      <w:proofErr w:type="spellEnd"/>
      <w:r w:rsidR="003B2864" w:rsidRPr="009A07C4">
        <w:rPr>
          <w:rFonts w:ascii="Arial" w:eastAsia="DINPro" w:hAnsi="Arial" w:cs="Arial"/>
          <w:sz w:val="24"/>
          <w:szCs w:val="24"/>
          <w:lang w:val="et-EE"/>
        </w:rPr>
        <w:t xml:space="preserve"> või politsei või muu sellesarnase pädeva asutuse koostöölepingu täitmiseks;</w:t>
      </w:r>
      <w:r w:rsidR="006259D5" w:rsidRPr="009A07C4">
        <w:rPr>
          <w:rFonts w:ascii="Arial" w:eastAsia="DINPro" w:hAnsi="Arial" w:cs="Arial"/>
          <w:sz w:val="24"/>
          <w:szCs w:val="24"/>
          <w:lang w:val="et-EE"/>
        </w:rPr>
        <w:t xml:space="preserve"> </w:t>
      </w:r>
      <w:r w:rsidR="003B2864" w:rsidRPr="009A07C4">
        <w:rPr>
          <w:rFonts w:ascii="Arial" w:eastAsia="DINPro" w:hAnsi="Arial" w:cs="Arial"/>
          <w:sz w:val="24"/>
          <w:szCs w:val="24"/>
          <w:lang w:val="et-EE"/>
        </w:rPr>
        <w:t>5) julgeolekuasutusele julgeolekuasutuste seaduses sätestatud ülesannete täitmiseks ning riigisaladuse ja salastatud välisteabe seaduses nimetatud julgeolekukontrolli teostamiseks;</w:t>
      </w:r>
      <w:r w:rsidR="006259D5" w:rsidRPr="009A07C4">
        <w:rPr>
          <w:rFonts w:ascii="Arial" w:eastAsia="DINPro" w:hAnsi="Arial" w:cs="Arial"/>
          <w:sz w:val="24"/>
          <w:szCs w:val="24"/>
          <w:lang w:val="et-EE"/>
        </w:rPr>
        <w:t xml:space="preserve"> </w:t>
      </w:r>
      <w:r w:rsidR="003B2864" w:rsidRPr="009A07C4">
        <w:rPr>
          <w:rFonts w:ascii="Arial" w:eastAsia="DINPro" w:hAnsi="Arial" w:cs="Arial"/>
          <w:sz w:val="24"/>
          <w:szCs w:val="24"/>
          <w:lang w:val="et-EE"/>
        </w:rPr>
        <w:t>6) notarile ja notari määratud pärandi inventuuri tegijale pärandi inventuuri tegemiseks;</w:t>
      </w:r>
      <w:r w:rsidR="006259D5" w:rsidRPr="009A07C4">
        <w:rPr>
          <w:rFonts w:ascii="Arial" w:eastAsia="DINPro" w:hAnsi="Arial" w:cs="Arial"/>
          <w:sz w:val="24"/>
          <w:szCs w:val="24"/>
          <w:lang w:val="et-EE"/>
        </w:rPr>
        <w:t xml:space="preserve"> </w:t>
      </w:r>
      <w:r w:rsidR="003B2864" w:rsidRPr="009A07C4">
        <w:rPr>
          <w:rFonts w:ascii="Arial" w:eastAsia="DINPro" w:hAnsi="Arial" w:cs="Arial"/>
          <w:sz w:val="24"/>
          <w:szCs w:val="24"/>
          <w:lang w:val="et-EE"/>
        </w:rPr>
        <w:t>7) ajutisele haldurile, pankrotihaldurile ja Konkurentsiameti maksejõuetuse teenistusele pankrotiseaduses sätestatud ülesannete täitmiseks;</w:t>
      </w:r>
      <w:r w:rsidR="006259D5" w:rsidRPr="009A07C4">
        <w:rPr>
          <w:rFonts w:ascii="Arial" w:eastAsia="DINPro" w:hAnsi="Arial" w:cs="Arial"/>
          <w:sz w:val="24"/>
          <w:szCs w:val="24"/>
          <w:lang w:val="et-EE"/>
        </w:rPr>
        <w:t xml:space="preserve"> </w:t>
      </w:r>
      <w:r w:rsidR="003B2864" w:rsidRPr="009A07C4">
        <w:rPr>
          <w:rFonts w:ascii="Arial" w:eastAsia="DINPro" w:hAnsi="Arial" w:cs="Arial"/>
          <w:sz w:val="24"/>
          <w:szCs w:val="24"/>
          <w:lang w:val="et-EE"/>
        </w:rPr>
        <w:t>8) füüsilise isiku maksejõuetuse seaduses nimetatud usaldusisikule füüsilise isiku maksejõuetuse seaduses või pankrotiseaduses sätestatud ülesannete täitmiseks.</w:t>
      </w:r>
    </w:p>
    <w:p w14:paraId="75A1119D" w14:textId="77777777" w:rsidR="00A818E5" w:rsidRPr="009A07C4" w:rsidRDefault="00A818E5" w:rsidP="00101B20">
      <w:pPr>
        <w:pStyle w:val="ListParagraph"/>
        <w:rPr>
          <w:rFonts w:ascii="Arial" w:eastAsia="DINPro" w:hAnsi="Arial" w:cs="Arial"/>
          <w:sz w:val="24"/>
          <w:szCs w:val="24"/>
          <w:lang w:val="et-EE"/>
        </w:rPr>
      </w:pPr>
    </w:p>
    <w:p w14:paraId="2153DD93" w14:textId="537EAF2F" w:rsidR="002524D8" w:rsidRPr="009A07C4" w:rsidRDefault="00287AC4" w:rsidP="009A07C4">
      <w:pPr>
        <w:pStyle w:val="ListParagraph"/>
        <w:spacing w:before="120" w:after="0" w:line="240" w:lineRule="auto"/>
        <w:ind w:left="360"/>
        <w:jc w:val="both"/>
        <w:rPr>
          <w:rFonts w:ascii="Arial" w:eastAsia="DINPro" w:hAnsi="Arial" w:cs="Arial"/>
          <w:sz w:val="24"/>
          <w:szCs w:val="24"/>
          <w:lang w:val="et-EE"/>
        </w:rPr>
      </w:pPr>
      <w:r w:rsidRPr="009A07C4">
        <w:rPr>
          <w:rFonts w:ascii="Arial" w:eastAsia="DINPro" w:hAnsi="Arial" w:cs="Arial"/>
          <w:sz w:val="24"/>
          <w:szCs w:val="24"/>
          <w:lang w:val="et-EE"/>
        </w:rPr>
        <w:t>Eelnõu seletuskir</w:t>
      </w:r>
      <w:r w:rsidR="00A96ABA" w:rsidRPr="009A07C4">
        <w:rPr>
          <w:rFonts w:ascii="Arial" w:eastAsia="DINPro" w:hAnsi="Arial" w:cs="Arial"/>
          <w:sz w:val="24"/>
          <w:szCs w:val="24"/>
          <w:lang w:val="et-EE"/>
        </w:rPr>
        <w:t>j</w:t>
      </w:r>
      <w:r w:rsidRPr="009A07C4">
        <w:rPr>
          <w:rFonts w:ascii="Arial" w:eastAsia="DINPro" w:hAnsi="Arial" w:cs="Arial"/>
          <w:sz w:val="24"/>
          <w:szCs w:val="24"/>
          <w:lang w:val="et-EE"/>
        </w:rPr>
        <w:t>a lk-l 36 on täpsustatud eelnõu § 10 lg 1 punkti 3-5 kohta, et „Kõnesolevate asutuste tegevuse laiaulatusliku iseloomu tõttu ei ole võimalik eesmärke kitsendavalt määratleda. Asutus peab oma taotlust registrist andmete saamiseks siiski konkreetselt põhjendama".</w:t>
      </w:r>
      <w:r w:rsidR="009A07C4" w:rsidRPr="009A07C4">
        <w:rPr>
          <w:rFonts w:ascii="Arial" w:eastAsia="DINPro" w:hAnsi="Arial" w:cs="Arial"/>
          <w:sz w:val="24"/>
          <w:szCs w:val="24"/>
          <w:lang w:val="et-EE"/>
        </w:rPr>
        <w:t xml:space="preserve"> </w:t>
      </w:r>
      <w:r w:rsidR="00D316C0" w:rsidRPr="009A07C4">
        <w:rPr>
          <w:rFonts w:ascii="Arial" w:eastAsia="DINPro" w:hAnsi="Arial" w:cs="Arial"/>
          <w:sz w:val="24"/>
          <w:szCs w:val="24"/>
          <w:lang w:val="et-EE"/>
        </w:rPr>
        <w:t>Kaubanduskoja hinnangul peab eelnõu seadma väga selged piirid sellele, kellel on ligipääs registris olevatele andmetele tarbijate kohta. Kuigi eelnõu § 10 lg 1 näeb ette, millistel asutustel on võimalik saada registrist andmeid, siis leiame, et tegelikult peaks eelnõu seadma ka selge</w:t>
      </w:r>
      <w:r w:rsidR="00332866" w:rsidRPr="009A07C4">
        <w:rPr>
          <w:rFonts w:ascii="Arial" w:eastAsia="DINPro" w:hAnsi="Arial" w:cs="Arial"/>
          <w:sz w:val="24"/>
          <w:szCs w:val="24"/>
          <w:lang w:val="et-EE"/>
        </w:rPr>
        <w:t>mad</w:t>
      </w:r>
      <w:r w:rsidR="00D316C0" w:rsidRPr="009A07C4">
        <w:rPr>
          <w:rFonts w:ascii="Arial" w:eastAsia="DINPro" w:hAnsi="Arial" w:cs="Arial"/>
          <w:sz w:val="24"/>
          <w:szCs w:val="24"/>
          <w:lang w:val="et-EE"/>
        </w:rPr>
        <w:t xml:space="preserve"> piirid </w:t>
      </w:r>
      <w:r w:rsidR="00D316C0" w:rsidRPr="009A07C4">
        <w:rPr>
          <w:rFonts w:ascii="Arial" w:eastAsia="DINPro" w:hAnsi="Arial" w:cs="Arial"/>
          <w:sz w:val="24"/>
          <w:szCs w:val="24"/>
          <w:lang w:val="et-EE"/>
        </w:rPr>
        <w:lastRenderedPageBreak/>
        <w:t xml:space="preserve">sellele, millistel </w:t>
      </w:r>
      <w:r w:rsidR="00332866" w:rsidRPr="009A07C4">
        <w:rPr>
          <w:rFonts w:ascii="Arial" w:eastAsia="DINPro" w:hAnsi="Arial" w:cs="Arial"/>
          <w:sz w:val="24"/>
          <w:szCs w:val="24"/>
          <w:lang w:val="et-EE"/>
        </w:rPr>
        <w:t>alustel ning kellel</w:t>
      </w:r>
      <w:r w:rsidR="00D316C0" w:rsidRPr="009A07C4">
        <w:rPr>
          <w:rFonts w:ascii="Arial" w:eastAsia="DINPro" w:hAnsi="Arial" w:cs="Arial"/>
          <w:sz w:val="24"/>
          <w:szCs w:val="24"/>
          <w:lang w:val="et-EE"/>
        </w:rPr>
        <w:t xml:space="preserve"> on sellisel juhul ligipääs nendele andmetele </w:t>
      </w:r>
      <w:r w:rsidR="009C2D95" w:rsidRPr="009A07C4">
        <w:rPr>
          <w:rFonts w:ascii="Arial" w:eastAsia="DINPro" w:hAnsi="Arial" w:cs="Arial"/>
          <w:sz w:val="24"/>
          <w:szCs w:val="24"/>
          <w:lang w:val="et-EE"/>
        </w:rPr>
        <w:t xml:space="preserve">ja </w:t>
      </w:r>
      <w:r w:rsidR="00D41209" w:rsidRPr="009A07C4">
        <w:rPr>
          <w:rFonts w:ascii="Arial" w:eastAsia="DINPro" w:hAnsi="Arial" w:cs="Arial"/>
          <w:sz w:val="24"/>
          <w:szCs w:val="24"/>
          <w:lang w:val="et-EE"/>
        </w:rPr>
        <w:t>loodud peavad olema vastustust puudutavad regulatsioonid selleks, kui tarbija</w:t>
      </w:r>
      <w:r w:rsidR="00D316C0" w:rsidRPr="009A07C4">
        <w:rPr>
          <w:rFonts w:ascii="Arial" w:eastAsia="DINPro" w:hAnsi="Arial" w:cs="Arial"/>
          <w:sz w:val="24"/>
          <w:szCs w:val="24"/>
          <w:lang w:val="et-EE"/>
        </w:rPr>
        <w:t xml:space="preserve"> andmeid </w:t>
      </w:r>
      <w:r w:rsidR="00D41209" w:rsidRPr="009A07C4">
        <w:rPr>
          <w:rFonts w:ascii="Arial" w:eastAsia="DINPro" w:hAnsi="Arial" w:cs="Arial"/>
          <w:sz w:val="24"/>
          <w:szCs w:val="24"/>
          <w:lang w:val="et-EE"/>
        </w:rPr>
        <w:t>vaadatakse ebaseaduslikult</w:t>
      </w:r>
      <w:r w:rsidR="00D316C0" w:rsidRPr="009A07C4">
        <w:rPr>
          <w:rFonts w:ascii="Arial" w:eastAsia="DINPro" w:hAnsi="Arial" w:cs="Arial"/>
          <w:sz w:val="24"/>
          <w:szCs w:val="24"/>
          <w:lang w:val="et-EE"/>
        </w:rPr>
        <w:t>. Kaubanduskoja hinnangul on selline reguleerimine väga vajalik, et oleks tagatud see, et andmetele ligipääs ei oleks väga laiale isikute ringile</w:t>
      </w:r>
      <w:r w:rsidR="00BE54AD" w:rsidRPr="009A07C4">
        <w:rPr>
          <w:rFonts w:ascii="Arial" w:eastAsia="DINPro" w:hAnsi="Arial" w:cs="Arial"/>
          <w:sz w:val="24"/>
          <w:szCs w:val="24"/>
          <w:lang w:val="et-EE"/>
        </w:rPr>
        <w:t xml:space="preserve">, andmete avalikustamine </w:t>
      </w:r>
      <w:r w:rsidR="009927F6" w:rsidRPr="009A07C4">
        <w:rPr>
          <w:rFonts w:ascii="Arial" w:eastAsia="DINPro" w:hAnsi="Arial" w:cs="Arial"/>
          <w:sz w:val="24"/>
          <w:szCs w:val="24"/>
          <w:lang w:val="et-EE"/>
        </w:rPr>
        <w:t>on</w:t>
      </w:r>
      <w:r w:rsidR="00BE54AD" w:rsidRPr="009A07C4">
        <w:rPr>
          <w:rFonts w:ascii="Arial" w:eastAsia="DINPro" w:hAnsi="Arial" w:cs="Arial"/>
          <w:sz w:val="24"/>
          <w:szCs w:val="24"/>
          <w:lang w:val="et-EE"/>
        </w:rPr>
        <w:t xml:space="preserve"> põhjendatud </w:t>
      </w:r>
      <w:r w:rsidR="00D41209" w:rsidRPr="009A07C4">
        <w:rPr>
          <w:rFonts w:ascii="Arial" w:eastAsia="DINPro" w:hAnsi="Arial" w:cs="Arial"/>
          <w:sz w:val="24"/>
          <w:szCs w:val="24"/>
          <w:lang w:val="et-EE"/>
        </w:rPr>
        <w:t>ning tagatud oleks andmete ebaõige kasutamise eest ka vastutus</w:t>
      </w:r>
      <w:r w:rsidR="00D316C0" w:rsidRPr="009A07C4">
        <w:rPr>
          <w:rFonts w:ascii="Arial" w:eastAsia="DINPro" w:hAnsi="Arial" w:cs="Arial"/>
          <w:sz w:val="24"/>
          <w:szCs w:val="24"/>
          <w:lang w:val="et-EE"/>
        </w:rPr>
        <w:t xml:space="preserve">. Näiteks ei tohiks tekkida olukorda, kus mõni töötaja hakkab oma õigusi kuritarvitama ja lihtsalt huvi pärast hakkab tutvuma mõne tuttava andmetega krediidiregistris, kuna tal on see võimalus. </w:t>
      </w:r>
      <w:r w:rsidR="00003CB2" w:rsidRPr="009A07C4">
        <w:rPr>
          <w:rFonts w:ascii="Arial" w:eastAsia="DINPro" w:hAnsi="Arial" w:cs="Arial"/>
          <w:sz w:val="24"/>
          <w:szCs w:val="24"/>
          <w:lang w:val="et-EE"/>
        </w:rPr>
        <w:t>Samuti</w:t>
      </w:r>
      <w:r w:rsidR="00D316C0" w:rsidRPr="009A07C4">
        <w:rPr>
          <w:rFonts w:ascii="Arial" w:eastAsia="DINPro" w:hAnsi="Arial" w:cs="Arial"/>
          <w:sz w:val="24"/>
          <w:szCs w:val="24"/>
          <w:lang w:val="et-EE"/>
        </w:rPr>
        <w:t xml:space="preserve"> on </w:t>
      </w:r>
      <w:r w:rsidR="00003CB2" w:rsidRPr="009A07C4">
        <w:rPr>
          <w:rFonts w:ascii="Arial" w:eastAsia="DINPro" w:hAnsi="Arial" w:cs="Arial"/>
          <w:sz w:val="24"/>
          <w:szCs w:val="24"/>
          <w:lang w:val="et-EE"/>
        </w:rPr>
        <w:t>andmete väärkasutamise puhul oht</w:t>
      </w:r>
      <w:r w:rsidR="00D316C0" w:rsidRPr="009A07C4">
        <w:rPr>
          <w:rFonts w:ascii="Arial" w:eastAsia="DINPro" w:hAnsi="Arial" w:cs="Arial"/>
          <w:sz w:val="24"/>
          <w:szCs w:val="24"/>
          <w:lang w:val="et-EE"/>
        </w:rPr>
        <w:t xml:space="preserve">, et </w:t>
      </w:r>
      <w:r w:rsidR="00B7066E" w:rsidRPr="009A07C4">
        <w:rPr>
          <w:rFonts w:ascii="Arial" w:eastAsia="DINPro" w:hAnsi="Arial" w:cs="Arial"/>
          <w:sz w:val="24"/>
          <w:szCs w:val="24"/>
          <w:lang w:val="et-EE"/>
        </w:rPr>
        <w:t>kui need saavad läbi vale kasutuse avalikuks</w:t>
      </w:r>
      <w:r w:rsidR="00041708" w:rsidRPr="009A07C4">
        <w:rPr>
          <w:rFonts w:ascii="Arial" w:eastAsia="DINPro" w:hAnsi="Arial" w:cs="Arial"/>
          <w:sz w:val="24"/>
          <w:szCs w:val="24"/>
          <w:lang w:val="et-EE"/>
        </w:rPr>
        <w:t>,</w:t>
      </w:r>
      <w:r w:rsidR="00B7066E" w:rsidRPr="009A07C4">
        <w:rPr>
          <w:rFonts w:ascii="Arial" w:eastAsia="DINPro" w:hAnsi="Arial" w:cs="Arial"/>
          <w:sz w:val="24"/>
          <w:szCs w:val="24"/>
          <w:lang w:val="et-EE"/>
        </w:rPr>
        <w:t xml:space="preserve"> näiteks </w:t>
      </w:r>
      <w:r w:rsidR="00041708" w:rsidRPr="009A07C4">
        <w:rPr>
          <w:rFonts w:ascii="Arial" w:eastAsia="DINPro" w:hAnsi="Arial" w:cs="Arial"/>
          <w:sz w:val="24"/>
          <w:szCs w:val="24"/>
          <w:lang w:val="et-EE"/>
        </w:rPr>
        <w:t xml:space="preserve">lekivad </w:t>
      </w:r>
      <w:r w:rsidR="00B7066E" w:rsidRPr="009A07C4">
        <w:rPr>
          <w:rFonts w:ascii="Arial" w:eastAsia="DINPro" w:hAnsi="Arial" w:cs="Arial"/>
          <w:sz w:val="24"/>
          <w:szCs w:val="24"/>
          <w:lang w:val="et-EE"/>
        </w:rPr>
        <w:t>meediale, siis võib sellega kaasneda isikule</w:t>
      </w:r>
      <w:r w:rsidR="00D316C0" w:rsidRPr="009A07C4">
        <w:rPr>
          <w:rFonts w:ascii="Arial" w:eastAsia="DINPro" w:hAnsi="Arial" w:cs="Arial"/>
          <w:sz w:val="24"/>
          <w:szCs w:val="24"/>
          <w:lang w:val="et-EE"/>
        </w:rPr>
        <w:t xml:space="preserve"> väga </w:t>
      </w:r>
      <w:r w:rsidR="00B7066E" w:rsidRPr="009A07C4">
        <w:rPr>
          <w:rFonts w:ascii="Arial" w:eastAsia="DINPro" w:hAnsi="Arial" w:cs="Arial"/>
          <w:sz w:val="24"/>
          <w:szCs w:val="24"/>
          <w:lang w:val="et-EE"/>
        </w:rPr>
        <w:t>suur mainekahju</w:t>
      </w:r>
      <w:r w:rsidR="00F30C23" w:rsidRPr="009A07C4">
        <w:rPr>
          <w:rFonts w:ascii="Arial" w:eastAsia="DINPro" w:hAnsi="Arial" w:cs="Arial"/>
          <w:sz w:val="24"/>
          <w:szCs w:val="24"/>
          <w:lang w:val="et-EE"/>
        </w:rPr>
        <w:t xml:space="preserve"> ning muud raskused.</w:t>
      </w:r>
      <w:r w:rsidR="00D316C0" w:rsidRPr="009A07C4">
        <w:rPr>
          <w:rFonts w:ascii="Arial" w:eastAsia="DINPro" w:hAnsi="Arial" w:cs="Arial"/>
          <w:sz w:val="24"/>
          <w:szCs w:val="24"/>
          <w:lang w:val="et-EE"/>
        </w:rPr>
        <w:t xml:space="preserve"> </w:t>
      </w:r>
      <w:r w:rsidR="00BE54AD" w:rsidRPr="009A07C4">
        <w:rPr>
          <w:rFonts w:ascii="Arial" w:eastAsia="DINPro" w:hAnsi="Arial" w:cs="Arial"/>
          <w:sz w:val="24"/>
          <w:szCs w:val="24"/>
          <w:lang w:val="et-EE"/>
        </w:rPr>
        <w:t>Kuigi eelnõu § 7 lg 3 näeb ette positiivse sätte, mille kohaselt registripidaja peab pidama andmete töötlemise kohta logisid ning logid peavad sisaldama teavet krediiditeabe töötlemise põhjenduse, aja</w:t>
      </w:r>
      <w:r w:rsidR="00D316C0" w:rsidRPr="009A07C4">
        <w:rPr>
          <w:rFonts w:ascii="Arial" w:eastAsia="DINPro" w:hAnsi="Arial" w:cs="Arial"/>
          <w:sz w:val="24"/>
          <w:szCs w:val="24"/>
          <w:lang w:val="et-EE"/>
        </w:rPr>
        <w:t xml:space="preserve"> ja </w:t>
      </w:r>
      <w:r w:rsidR="00BE54AD" w:rsidRPr="009A07C4">
        <w:rPr>
          <w:rFonts w:ascii="Arial" w:eastAsia="DINPro" w:hAnsi="Arial" w:cs="Arial"/>
          <w:sz w:val="24"/>
          <w:szCs w:val="24"/>
          <w:lang w:val="et-EE"/>
        </w:rPr>
        <w:t xml:space="preserve">andmeid töödelnud isiku kohta, </w:t>
      </w:r>
      <w:r w:rsidR="0096343E" w:rsidRPr="009A07C4">
        <w:rPr>
          <w:rFonts w:ascii="Arial" w:eastAsia="DINPro" w:hAnsi="Arial" w:cs="Arial"/>
          <w:sz w:val="24"/>
          <w:szCs w:val="24"/>
          <w:lang w:val="et-EE"/>
        </w:rPr>
        <w:t xml:space="preserve">mis tagab </w:t>
      </w:r>
      <w:r w:rsidR="00D316C0" w:rsidRPr="009A07C4">
        <w:rPr>
          <w:rFonts w:ascii="Arial" w:eastAsia="DINPro" w:hAnsi="Arial" w:cs="Arial"/>
          <w:sz w:val="24"/>
          <w:szCs w:val="24"/>
          <w:lang w:val="et-EE"/>
        </w:rPr>
        <w:t xml:space="preserve">selle, et </w:t>
      </w:r>
      <w:r w:rsidR="0096343E" w:rsidRPr="009A07C4">
        <w:rPr>
          <w:rFonts w:ascii="Arial" w:eastAsia="DINPro" w:hAnsi="Arial" w:cs="Arial"/>
          <w:sz w:val="24"/>
          <w:szCs w:val="24"/>
          <w:lang w:val="et-EE"/>
        </w:rPr>
        <w:t>tuvastada</w:t>
      </w:r>
      <w:r w:rsidR="00D316C0" w:rsidRPr="009A07C4">
        <w:rPr>
          <w:rFonts w:ascii="Arial" w:eastAsia="DINPro" w:hAnsi="Arial" w:cs="Arial"/>
          <w:sz w:val="24"/>
          <w:szCs w:val="24"/>
          <w:lang w:val="et-EE"/>
        </w:rPr>
        <w:t xml:space="preserve"> on võimalik </w:t>
      </w:r>
      <w:r w:rsidR="0096343E" w:rsidRPr="009A07C4">
        <w:rPr>
          <w:rFonts w:ascii="Arial" w:eastAsia="DINPro" w:hAnsi="Arial" w:cs="Arial"/>
          <w:sz w:val="24"/>
          <w:szCs w:val="24"/>
          <w:lang w:val="et-EE"/>
        </w:rPr>
        <w:t>seda isikut</w:t>
      </w:r>
      <w:r w:rsidR="00D316C0" w:rsidRPr="009A07C4">
        <w:rPr>
          <w:rFonts w:ascii="Arial" w:eastAsia="DINPro" w:hAnsi="Arial" w:cs="Arial"/>
          <w:sz w:val="24"/>
          <w:szCs w:val="24"/>
          <w:lang w:val="et-EE"/>
        </w:rPr>
        <w:t xml:space="preserve">, kes </w:t>
      </w:r>
      <w:r w:rsidR="0096343E" w:rsidRPr="009A07C4">
        <w:rPr>
          <w:rFonts w:ascii="Arial" w:eastAsia="DINPro" w:hAnsi="Arial" w:cs="Arial"/>
          <w:sz w:val="24"/>
          <w:szCs w:val="24"/>
          <w:lang w:val="et-EE"/>
        </w:rPr>
        <w:t xml:space="preserve">tarbija andmeid töötles, siis tuleks </w:t>
      </w:r>
      <w:r w:rsidR="000B5ACD" w:rsidRPr="009A07C4">
        <w:rPr>
          <w:rFonts w:ascii="Arial" w:eastAsia="DINPro" w:hAnsi="Arial" w:cs="Arial"/>
          <w:sz w:val="24"/>
          <w:szCs w:val="24"/>
          <w:lang w:val="et-EE"/>
        </w:rPr>
        <w:t>reguleerida ka seda, kuidas andmete ebaõige kogumise ja kasutamise eest isik</w:t>
      </w:r>
      <w:r w:rsidR="00D316C0" w:rsidRPr="009A07C4">
        <w:rPr>
          <w:rFonts w:ascii="Arial" w:eastAsia="DINPro" w:hAnsi="Arial" w:cs="Arial"/>
          <w:sz w:val="24"/>
          <w:szCs w:val="24"/>
          <w:lang w:val="et-EE"/>
        </w:rPr>
        <w:t xml:space="preserve"> vastutusele </w:t>
      </w:r>
      <w:r w:rsidR="000B5ACD" w:rsidRPr="009A07C4">
        <w:rPr>
          <w:rFonts w:ascii="Arial" w:eastAsia="DINPro" w:hAnsi="Arial" w:cs="Arial"/>
          <w:sz w:val="24"/>
          <w:szCs w:val="24"/>
          <w:lang w:val="et-EE"/>
        </w:rPr>
        <w:t>võetakse.</w:t>
      </w:r>
      <w:r w:rsidR="00D316C0" w:rsidRPr="009A07C4">
        <w:rPr>
          <w:rFonts w:ascii="Arial" w:eastAsia="DINPro" w:hAnsi="Arial" w:cs="Arial"/>
          <w:sz w:val="24"/>
          <w:szCs w:val="24"/>
          <w:lang w:val="et-EE"/>
        </w:rPr>
        <w:t xml:space="preserve"> </w:t>
      </w:r>
      <w:r w:rsidR="00F01DD5" w:rsidRPr="009A07C4">
        <w:rPr>
          <w:rFonts w:ascii="Arial" w:eastAsia="DINPro" w:hAnsi="Arial" w:cs="Arial"/>
          <w:sz w:val="24"/>
          <w:szCs w:val="24"/>
          <w:lang w:val="et-EE"/>
        </w:rPr>
        <w:t>Muuhulgas leiame, et tarbijat võiks kaitsta ka lahendus, kus tarbijale tuleb teavitus, kui tema kohta on tehtud päring registris</w:t>
      </w:r>
      <w:r w:rsidR="00EB04ED" w:rsidRPr="009A07C4">
        <w:rPr>
          <w:rFonts w:ascii="Arial" w:eastAsia="DINPro" w:hAnsi="Arial" w:cs="Arial"/>
          <w:sz w:val="24"/>
          <w:szCs w:val="24"/>
          <w:lang w:val="et-EE"/>
        </w:rPr>
        <w:t xml:space="preserve"> või</w:t>
      </w:r>
      <w:r w:rsidR="00E73CD3" w:rsidRPr="009A07C4">
        <w:rPr>
          <w:rFonts w:ascii="Arial" w:eastAsia="DINPro" w:hAnsi="Arial" w:cs="Arial"/>
          <w:sz w:val="24"/>
          <w:szCs w:val="24"/>
          <w:lang w:val="et-EE"/>
        </w:rPr>
        <w:t xml:space="preserve">, et registris sisalduva info jagamine </w:t>
      </w:r>
      <w:r w:rsidR="001E3718" w:rsidRPr="009A07C4">
        <w:rPr>
          <w:rFonts w:ascii="Arial" w:eastAsia="DINPro" w:hAnsi="Arial" w:cs="Arial"/>
          <w:sz w:val="24"/>
          <w:szCs w:val="24"/>
          <w:lang w:val="et-EE"/>
        </w:rPr>
        <w:t xml:space="preserve">on </w:t>
      </w:r>
      <w:r w:rsidR="00E73CD3" w:rsidRPr="009A07C4">
        <w:rPr>
          <w:rFonts w:ascii="Arial" w:eastAsia="DINPro" w:hAnsi="Arial" w:cs="Arial"/>
          <w:sz w:val="24"/>
          <w:szCs w:val="24"/>
          <w:lang w:val="et-EE"/>
        </w:rPr>
        <w:t xml:space="preserve">lubatav üksnes </w:t>
      </w:r>
      <w:r w:rsidR="001E3718" w:rsidRPr="009A07C4">
        <w:rPr>
          <w:rFonts w:ascii="Arial" w:eastAsia="DINPro" w:hAnsi="Arial" w:cs="Arial"/>
          <w:sz w:val="24"/>
          <w:szCs w:val="24"/>
          <w:lang w:val="et-EE"/>
        </w:rPr>
        <w:t>tarbija</w:t>
      </w:r>
      <w:r w:rsidR="00E73CD3" w:rsidRPr="009A07C4">
        <w:rPr>
          <w:rFonts w:ascii="Arial" w:eastAsia="DINPro" w:hAnsi="Arial" w:cs="Arial"/>
          <w:sz w:val="24"/>
          <w:szCs w:val="24"/>
          <w:lang w:val="et-EE"/>
        </w:rPr>
        <w:t xml:space="preserve"> isiklikul nõusolekul</w:t>
      </w:r>
      <w:r w:rsidR="001E3718" w:rsidRPr="009A07C4">
        <w:rPr>
          <w:rFonts w:ascii="Arial" w:eastAsia="DINPro" w:hAnsi="Arial" w:cs="Arial"/>
          <w:sz w:val="24"/>
          <w:szCs w:val="24"/>
          <w:lang w:val="et-EE"/>
        </w:rPr>
        <w:t xml:space="preserve"> ja </w:t>
      </w:r>
      <w:r w:rsidR="00E73CD3" w:rsidRPr="009A07C4">
        <w:rPr>
          <w:rFonts w:ascii="Arial" w:eastAsia="DINPro" w:hAnsi="Arial" w:cs="Arial"/>
          <w:sz w:val="24"/>
          <w:szCs w:val="24"/>
          <w:lang w:val="et-EE"/>
        </w:rPr>
        <w:t xml:space="preserve">nõusoleku puudumisel oleks isikule täiendava krediidi andmine takistatud või keelatud. </w:t>
      </w:r>
      <w:r w:rsidR="00EB04ED" w:rsidRPr="009A07C4">
        <w:rPr>
          <w:rFonts w:ascii="Arial" w:eastAsia="DINPro" w:hAnsi="Arial" w:cs="Arial"/>
          <w:sz w:val="24"/>
          <w:szCs w:val="24"/>
          <w:lang w:val="et-EE"/>
        </w:rPr>
        <w:t xml:space="preserve"> </w:t>
      </w:r>
      <w:r w:rsidR="00F01DD5" w:rsidRPr="009A07C4">
        <w:rPr>
          <w:rFonts w:ascii="Arial" w:eastAsia="DINPro" w:hAnsi="Arial" w:cs="Arial"/>
          <w:sz w:val="24"/>
          <w:szCs w:val="24"/>
          <w:lang w:val="et-EE"/>
        </w:rPr>
        <w:t xml:space="preserve">Kuna </w:t>
      </w:r>
      <w:r w:rsidR="00CA617E" w:rsidRPr="009A07C4">
        <w:rPr>
          <w:rFonts w:ascii="Arial" w:eastAsia="DINPro" w:hAnsi="Arial" w:cs="Arial"/>
          <w:sz w:val="24"/>
          <w:szCs w:val="24"/>
          <w:lang w:val="et-EE"/>
        </w:rPr>
        <w:t xml:space="preserve">päringut tarbija krediidivõimekuse hindamiseks tuleb teostada enne krediidilepingu sõlmimist tarbijaga, siis teavituste saatmine tarbijale </w:t>
      </w:r>
      <w:r w:rsidR="001E3718" w:rsidRPr="009A07C4">
        <w:rPr>
          <w:rFonts w:ascii="Arial" w:eastAsia="DINPro" w:hAnsi="Arial" w:cs="Arial"/>
          <w:sz w:val="24"/>
          <w:szCs w:val="24"/>
          <w:lang w:val="et-EE"/>
        </w:rPr>
        <w:t>või nõusoleku küsimine</w:t>
      </w:r>
      <w:r w:rsidR="00CA617E" w:rsidRPr="009A07C4">
        <w:rPr>
          <w:rFonts w:ascii="Arial" w:eastAsia="DINPro" w:hAnsi="Arial" w:cs="Arial"/>
          <w:sz w:val="24"/>
          <w:szCs w:val="24"/>
          <w:lang w:val="et-EE"/>
        </w:rPr>
        <w:t xml:space="preserve"> tagaks selle, et tarbija saab kontro</w:t>
      </w:r>
      <w:r w:rsidR="005A5762" w:rsidRPr="009A07C4">
        <w:rPr>
          <w:rFonts w:ascii="Arial" w:eastAsia="DINPro" w:hAnsi="Arial" w:cs="Arial"/>
          <w:sz w:val="24"/>
          <w:szCs w:val="24"/>
          <w:lang w:val="et-EE"/>
        </w:rPr>
        <w:t>l</w:t>
      </w:r>
      <w:r w:rsidR="00CA617E" w:rsidRPr="009A07C4">
        <w:rPr>
          <w:rFonts w:ascii="Arial" w:eastAsia="DINPro" w:hAnsi="Arial" w:cs="Arial"/>
          <w:sz w:val="24"/>
          <w:szCs w:val="24"/>
          <w:lang w:val="et-EE"/>
        </w:rPr>
        <w:t>lida asjaolu, et tema ko</w:t>
      </w:r>
      <w:r w:rsidR="00456ACE" w:rsidRPr="009A07C4">
        <w:rPr>
          <w:rFonts w:ascii="Arial" w:eastAsia="DINPro" w:hAnsi="Arial" w:cs="Arial"/>
          <w:sz w:val="24"/>
          <w:szCs w:val="24"/>
          <w:lang w:val="et-EE"/>
        </w:rPr>
        <w:t>ht</w:t>
      </w:r>
      <w:r w:rsidR="00CA617E" w:rsidRPr="009A07C4">
        <w:rPr>
          <w:rFonts w:ascii="Arial" w:eastAsia="DINPro" w:hAnsi="Arial" w:cs="Arial"/>
          <w:sz w:val="24"/>
          <w:szCs w:val="24"/>
          <w:lang w:val="et-EE"/>
        </w:rPr>
        <w:t xml:space="preserve">a on ikka </w:t>
      </w:r>
      <w:r w:rsidR="00C9729D" w:rsidRPr="009A07C4">
        <w:rPr>
          <w:rFonts w:ascii="Arial" w:eastAsia="DINPro" w:hAnsi="Arial" w:cs="Arial"/>
          <w:sz w:val="24"/>
          <w:szCs w:val="24"/>
          <w:lang w:val="et-EE"/>
        </w:rPr>
        <w:t xml:space="preserve">päring </w:t>
      </w:r>
      <w:r w:rsidR="00CA617E" w:rsidRPr="009A07C4">
        <w:rPr>
          <w:rFonts w:ascii="Arial" w:eastAsia="DINPro" w:hAnsi="Arial" w:cs="Arial"/>
          <w:sz w:val="24"/>
          <w:szCs w:val="24"/>
          <w:lang w:val="et-EE"/>
        </w:rPr>
        <w:t>tehtud ainult siis, kui ta on soovinud krediidilepingut sõlmida.</w:t>
      </w:r>
      <w:r w:rsidR="00E538C8" w:rsidRPr="009A07C4">
        <w:rPr>
          <w:rFonts w:ascii="Arial" w:eastAsia="DINPro" w:hAnsi="Arial" w:cs="Arial"/>
          <w:sz w:val="24"/>
          <w:szCs w:val="24"/>
          <w:lang w:val="et-EE"/>
        </w:rPr>
        <w:t xml:space="preserve"> </w:t>
      </w:r>
      <w:r w:rsidR="00403B04" w:rsidRPr="009A07C4">
        <w:rPr>
          <w:rFonts w:ascii="Arial" w:eastAsia="DINPro" w:hAnsi="Arial" w:cs="Arial"/>
          <w:sz w:val="24"/>
          <w:szCs w:val="24"/>
          <w:lang w:val="et-EE"/>
        </w:rPr>
        <w:t>Kuna eelnõu ei sisalda  sätteid selle ko</w:t>
      </w:r>
      <w:r w:rsidR="00D70240" w:rsidRPr="009A07C4">
        <w:rPr>
          <w:rFonts w:ascii="Arial" w:eastAsia="DINPro" w:hAnsi="Arial" w:cs="Arial"/>
          <w:sz w:val="24"/>
          <w:szCs w:val="24"/>
          <w:lang w:val="et-EE"/>
        </w:rPr>
        <w:t>ht</w:t>
      </w:r>
      <w:r w:rsidR="00403B04" w:rsidRPr="009A07C4">
        <w:rPr>
          <w:rFonts w:ascii="Arial" w:eastAsia="DINPro" w:hAnsi="Arial" w:cs="Arial"/>
          <w:sz w:val="24"/>
          <w:szCs w:val="24"/>
          <w:lang w:val="et-EE"/>
        </w:rPr>
        <w:t>a, kas ja kuidas registripidaja kontrollib, kas tarbija on esitanud tahteavalduse krediidilepingu sõlmimiseks, siis aitaks Kaubanduskoja hinnangul tarbija teavitamine või nõusoleku küsimine kaitsta tarbija õigusi.</w:t>
      </w:r>
    </w:p>
    <w:p w14:paraId="49F59A02" w14:textId="77777777" w:rsidR="00403B04" w:rsidRPr="009A07C4" w:rsidRDefault="00403B04" w:rsidP="00CA617E">
      <w:pPr>
        <w:pStyle w:val="ListParagraph"/>
        <w:spacing w:before="120" w:after="0" w:line="240" w:lineRule="auto"/>
        <w:ind w:left="360"/>
        <w:jc w:val="both"/>
        <w:rPr>
          <w:rFonts w:ascii="Arial" w:eastAsia="DINPro" w:hAnsi="Arial" w:cs="Arial"/>
          <w:b/>
          <w:bCs/>
          <w:sz w:val="24"/>
          <w:szCs w:val="24"/>
          <w:lang w:val="et-EE"/>
        </w:rPr>
      </w:pPr>
    </w:p>
    <w:p w14:paraId="4286885B" w14:textId="78861F69" w:rsidR="001B0269" w:rsidRPr="009A07C4" w:rsidRDefault="00403B04" w:rsidP="0092472C">
      <w:pPr>
        <w:pStyle w:val="ListParagraph"/>
        <w:spacing w:before="120" w:after="0" w:line="240" w:lineRule="auto"/>
        <w:ind w:left="360"/>
        <w:jc w:val="both"/>
        <w:rPr>
          <w:rFonts w:ascii="Arial" w:eastAsia="DINPro" w:hAnsi="Arial" w:cs="Arial"/>
          <w:b/>
          <w:bCs/>
          <w:sz w:val="24"/>
          <w:szCs w:val="24"/>
          <w:lang w:val="et-EE"/>
        </w:rPr>
      </w:pPr>
      <w:r w:rsidRPr="009A07C4">
        <w:rPr>
          <w:rFonts w:ascii="Arial" w:eastAsia="DINPro" w:hAnsi="Arial" w:cs="Arial"/>
          <w:b/>
          <w:bCs/>
          <w:sz w:val="24"/>
          <w:szCs w:val="24"/>
          <w:lang w:val="et-EE"/>
        </w:rPr>
        <w:t xml:space="preserve">Eelkirjutatud arvestades palub Kaubanduskoda </w:t>
      </w:r>
      <w:r w:rsidR="00964E11" w:rsidRPr="009A07C4">
        <w:rPr>
          <w:rFonts w:ascii="Arial" w:eastAsia="DINPro" w:hAnsi="Arial" w:cs="Arial"/>
          <w:b/>
          <w:bCs/>
          <w:sz w:val="24"/>
          <w:szCs w:val="24"/>
          <w:lang w:val="et-EE"/>
        </w:rPr>
        <w:t xml:space="preserve">eelnõu ja/või </w:t>
      </w:r>
      <w:r w:rsidRPr="009A07C4">
        <w:rPr>
          <w:rFonts w:ascii="Arial" w:eastAsia="DINPro" w:hAnsi="Arial" w:cs="Arial"/>
          <w:b/>
          <w:bCs/>
          <w:sz w:val="24"/>
          <w:szCs w:val="24"/>
          <w:lang w:val="et-EE"/>
        </w:rPr>
        <w:t xml:space="preserve">seletuskirja täpsustada selles osas, </w:t>
      </w:r>
      <w:r w:rsidRPr="009A07C4">
        <w:rPr>
          <w:rFonts w:ascii="Arial" w:eastAsia="DINPro" w:hAnsi="Arial" w:cs="Arial"/>
          <w:b/>
          <w:sz w:val="24"/>
          <w:szCs w:val="24"/>
          <w:lang w:val="et-EE"/>
        </w:rPr>
        <w:t xml:space="preserve">et </w:t>
      </w:r>
      <w:r w:rsidRPr="009A07C4">
        <w:rPr>
          <w:rFonts w:ascii="Arial" w:eastAsia="DINPro" w:hAnsi="Arial" w:cs="Arial"/>
          <w:b/>
          <w:bCs/>
          <w:sz w:val="24"/>
          <w:szCs w:val="24"/>
          <w:lang w:val="et-EE"/>
        </w:rPr>
        <w:t xml:space="preserve">mis saab siis, kui pank ja pangatöötaja vaatavad ebaseaduslikult krediidiregistrist tarbija andmeid ning milline on sellisel juhul töötaja vastutus. </w:t>
      </w:r>
      <w:r w:rsidR="004210F5" w:rsidRPr="009A07C4">
        <w:rPr>
          <w:rFonts w:ascii="Arial" w:eastAsia="DINPro" w:hAnsi="Arial" w:cs="Arial"/>
          <w:b/>
          <w:bCs/>
          <w:sz w:val="24"/>
          <w:szCs w:val="24"/>
          <w:lang w:val="et-EE"/>
        </w:rPr>
        <w:t>Lisaks palume tarbija õiguste kaitseks lisada eelnõusse</w:t>
      </w:r>
      <w:r w:rsidR="00F84C18" w:rsidRPr="009A07C4">
        <w:rPr>
          <w:rFonts w:ascii="Arial" w:eastAsia="DINPro" w:hAnsi="Arial" w:cs="Arial"/>
          <w:b/>
          <w:bCs/>
          <w:sz w:val="24"/>
          <w:szCs w:val="24"/>
          <w:lang w:val="et-EE"/>
        </w:rPr>
        <w:t xml:space="preserve"> </w:t>
      </w:r>
      <w:r w:rsidR="004814C8" w:rsidRPr="009A07C4">
        <w:rPr>
          <w:rFonts w:ascii="Arial" w:eastAsia="DINPro" w:hAnsi="Arial" w:cs="Arial"/>
          <w:b/>
          <w:bCs/>
          <w:sz w:val="24"/>
          <w:szCs w:val="24"/>
          <w:lang w:val="et-EE"/>
        </w:rPr>
        <w:t>täiendavaid meetmeid. Näiteks võiks kaaluda, et</w:t>
      </w:r>
      <w:r w:rsidR="00860D31" w:rsidRPr="009A07C4">
        <w:rPr>
          <w:rFonts w:ascii="Arial" w:eastAsia="DINPro" w:hAnsi="Arial" w:cs="Arial"/>
          <w:b/>
          <w:bCs/>
          <w:sz w:val="24"/>
          <w:szCs w:val="24"/>
          <w:lang w:val="et-EE"/>
        </w:rPr>
        <w:t xml:space="preserve"> tarbijat </w:t>
      </w:r>
      <w:r w:rsidR="00F84C18" w:rsidRPr="009A07C4">
        <w:rPr>
          <w:rFonts w:ascii="Arial" w:eastAsia="DINPro" w:hAnsi="Arial" w:cs="Arial"/>
          <w:b/>
          <w:bCs/>
          <w:sz w:val="24"/>
          <w:szCs w:val="24"/>
          <w:lang w:val="et-EE"/>
        </w:rPr>
        <w:t>teavitatakse kui tema ko</w:t>
      </w:r>
      <w:r w:rsidR="005F70FA" w:rsidRPr="009A07C4">
        <w:rPr>
          <w:rFonts w:ascii="Arial" w:eastAsia="DINPro" w:hAnsi="Arial" w:cs="Arial"/>
          <w:b/>
          <w:bCs/>
          <w:sz w:val="24"/>
          <w:szCs w:val="24"/>
          <w:lang w:val="et-EE"/>
        </w:rPr>
        <w:t>hta</w:t>
      </w:r>
      <w:r w:rsidR="00F84C18" w:rsidRPr="009A07C4">
        <w:rPr>
          <w:rFonts w:ascii="Arial" w:eastAsia="DINPro" w:hAnsi="Arial" w:cs="Arial"/>
          <w:b/>
          <w:bCs/>
          <w:sz w:val="24"/>
          <w:szCs w:val="24"/>
          <w:lang w:val="et-EE"/>
        </w:rPr>
        <w:t xml:space="preserve"> on </w:t>
      </w:r>
      <w:r w:rsidR="00860D31" w:rsidRPr="009A07C4">
        <w:rPr>
          <w:rFonts w:ascii="Arial" w:eastAsia="DINPro" w:hAnsi="Arial" w:cs="Arial"/>
          <w:b/>
          <w:bCs/>
          <w:sz w:val="24"/>
          <w:szCs w:val="24"/>
          <w:lang w:val="et-EE"/>
        </w:rPr>
        <w:t>tehtud päring krediidiregistrisse või registr</w:t>
      </w:r>
      <w:r w:rsidR="0063190A" w:rsidRPr="009A07C4">
        <w:rPr>
          <w:rFonts w:ascii="Arial" w:eastAsia="DINPro" w:hAnsi="Arial" w:cs="Arial"/>
          <w:b/>
          <w:bCs/>
          <w:sz w:val="24"/>
          <w:szCs w:val="24"/>
          <w:lang w:val="et-EE"/>
        </w:rPr>
        <w:t>i</w:t>
      </w:r>
      <w:r w:rsidR="00860D31" w:rsidRPr="009A07C4">
        <w:rPr>
          <w:rFonts w:ascii="Arial" w:eastAsia="DINPro" w:hAnsi="Arial" w:cs="Arial"/>
          <w:b/>
          <w:bCs/>
          <w:sz w:val="24"/>
          <w:szCs w:val="24"/>
          <w:lang w:val="et-EE"/>
        </w:rPr>
        <w:t xml:space="preserve"> info</w:t>
      </w:r>
      <w:r w:rsidR="00A93E6E" w:rsidRPr="009A07C4">
        <w:rPr>
          <w:rFonts w:ascii="Arial" w:eastAsia="DINPro" w:hAnsi="Arial" w:cs="Arial"/>
          <w:b/>
          <w:bCs/>
          <w:sz w:val="24"/>
          <w:szCs w:val="24"/>
          <w:lang w:val="et-EE"/>
        </w:rPr>
        <w:t>t on võimalik jagada üksnes ta</w:t>
      </w:r>
      <w:r w:rsidR="00DF7B31" w:rsidRPr="009A07C4">
        <w:rPr>
          <w:rFonts w:ascii="Arial" w:eastAsia="DINPro" w:hAnsi="Arial" w:cs="Arial"/>
          <w:b/>
          <w:bCs/>
          <w:sz w:val="24"/>
          <w:szCs w:val="24"/>
          <w:lang w:val="et-EE"/>
        </w:rPr>
        <w:t>r</w:t>
      </w:r>
      <w:r w:rsidR="00A93E6E" w:rsidRPr="009A07C4">
        <w:rPr>
          <w:rFonts w:ascii="Arial" w:eastAsia="DINPro" w:hAnsi="Arial" w:cs="Arial"/>
          <w:b/>
          <w:bCs/>
          <w:sz w:val="24"/>
          <w:szCs w:val="24"/>
          <w:lang w:val="et-EE"/>
        </w:rPr>
        <w:t xml:space="preserve">bija nõusolekul. </w:t>
      </w:r>
      <w:r w:rsidR="00233BA6" w:rsidRPr="009A07C4">
        <w:rPr>
          <w:rFonts w:ascii="Arial" w:eastAsia="DINPro" w:hAnsi="Arial" w:cs="Arial"/>
          <w:b/>
          <w:bCs/>
          <w:sz w:val="24"/>
          <w:szCs w:val="24"/>
          <w:lang w:val="et-EE"/>
        </w:rPr>
        <w:t>Lisaks palume se</w:t>
      </w:r>
      <w:r w:rsidR="00312652" w:rsidRPr="009A07C4">
        <w:rPr>
          <w:rFonts w:ascii="Arial" w:eastAsia="DINPro" w:hAnsi="Arial" w:cs="Arial"/>
          <w:b/>
          <w:bCs/>
          <w:sz w:val="24"/>
          <w:szCs w:val="24"/>
          <w:lang w:val="et-EE"/>
        </w:rPr>
        <w:t>lgitust selle ko</w:t>
      </w:r>
      <w:r w:rsidR="009A07C4">
        <w:rPr>
          <w:rFonts w:ascii="Arial" w:eastAsia="DINPro" w:hAnsi="Arial" w:cs="Arial"/>
          <w:b/>
          <w:bCs/>
          <w:sz w:val="24"/>
          <w:szCs w:val="24"/>
          <w:lang w:val="et-EE"/>
        </w:rPr>
        <w:t>ht</w:t>
      </w:r>
      <w:r w:rsidR="00312652" w:rsidRPr="009A07C4">
        <w:rPr>
          <w:rFonts w:ascii="Arial" w:eastAsia="DINPro" w:hAnsi="Arial" w:cs="Arial"/>
          <w:b/>
          <w:bCs/>
          <w:sz w:val="24"/>
          <w:szCs w:val="24"/>
          <w:lang w:val="et-EE"/>
        </w:rPr>
        <w:t>a, kas ja kuidas registripidaja kontrollib, kas tarbija on esitanud tahteavalduse krediidilepingu sõlmimiseks</w:t>
      </w:r>
      <w:r w:rsidR="00101B20" w:rsidRPr="009A07C4">
        <w:rPr>
          <w:rFonts w:ascii="Arial" w:eastAsia="DINPro" w:hAnsi="Arial" w:cs="Arial"/>
          <w:b/>
          <w:bCs/>
          <w:sz w:val="24"/>
          <w:szCs w:val="24"/>
          <w:lang w:val="et-EE"/>
        </w:rPr>
        <w:t>.</w:t>
      </w:r>
    </w:p>
    <w:p w14:paraId="561031C5" w14:textId="77777777" w:rsidR="00CA617E" w:rsidRPr="009A07C4" w:rsidRDefault="00CA617E" w:rsidP="00CA617E">
      <w:pPr>
        <w:pStyle w:val="ListParagraph"/>
        <w:spacing w:before="120" w:after="0" w:line="240" w:lineRule="auto"/>
        <w:ind w:left="360"/>
        <w:jc w:val="both"/>
        <w:rPr>
          <w:rFonts w:ascii="Arial" w:eastAsia="DINPro" w:hAnsi="Arial" w:cs="Arial"/>
          <w:b/>
          <w:bCs/>
          <w:sz w:val="24"/>
          <w:szCs w:val="24"/>
          <w:lang w:val="et-EE"/>
        </w:rPr>
      </w:pPr>
    </w:p>
    <w:p w14:paraId="7E43A3BA" w14:textId="77777777" w:rsidR="00F1047E" w:rsidRPr="009A07C4" w:rsidRDefault="00F1047E" w:rsidP="00F1047E">
      <w:pPr>
        <w:pStyle w:val="ListParagraph"/>
        <w:spacing w:before="120" w:after="0" w:line="240" w:lineRule="auto"/>
        <w:ind w:left="360"/>
        <w:jc w:val="both"/>
        <w:rPr>
          <w:rFonts w:ascii="Arial" w:eastAsia="DINPro" w:hAnsi="Arial" w:cs="Arial"/>
          <w:sz w:val="24"/>
          <w:szCs w:val="24"/>
          <w:lang w:val="et-EE"/>
        </w:rPr>
      </w:pPr>
    </w:p>
    <w:p w14:paraId="2EC25CC2" w14:textId="4DD82A11" w:rsidR="007D4EA5" w:rsidRPr="009A07C4" w:rsidRDefault="00F1047E" w:rsidP="00F1047E">
      <w:pPr>
        <w:pStyle w:val="ListParagraph"/>
        <w:numPr>
          <w:ilvl w:val="0"/>
          <w:numId w:val="1"/>
        </w:numPr>
        <w:spacing w:before="120" w:after="0" w:line="240" w:lineRule="auto"/>
        <w:jc w:val="both"/>
        <w:rPr>
          <w:rFonts w:ascii="Arial" w:eastAsia="DINPro" w:hAnsi="Arial" w:cs="Arial"/>
          <w:sz w:val="24"/>
          <w:szCs w:val="24"/>
          <w:lang w:val="et-EE"/>
        </w:rPr>
      </w:pPr>
      <w:r w:rsidRPr="009A07C4">
        <w:rPr>
          <w:rFonts w:ascii="Arial" w:eastAsia="DINPro" w:hAnsi="Arial" w:cs="Arial"/>
          <w:sz w:val="24"/>
          <w:szCs w:val="24"/>
          <w:lang w:val="et-EE"/>
        </w:rPr>
        <w:t>Eelnõu § 58 näeb ette kahekuulise üleminekuperioodi enne krediidiregistri toimima hakkamist, et krediidiandjad saaksid kehtivatest tarbijakrediidilepingutest tuleneva krediiditeabe edastada registripidajale enne registri tööle hakkamist. See tähendab, et perioodil 2028. aasta jaanuarist kuni märtsini saavad krediidiandjad edastada registrisse kehtivate lepingute andmed ning alates märtsist 2028 alustab register tööd, st krediidiandjatel on kohustus esitada jooksvalt registrile krediidiandmeid ning kohustus hinnata tarbija krediidivõimekust.</w:t>
      </w:r>
    </w:p>
    <w:p w14:paraId="7D544D4D" w14:textId="77777777" w:rsidR="00BD4E16" w:rsidRDefault="00F1047E" w:rsidP="00BD4E16">
      <w:pPr>
        <w:pStyle w:val="ListParagraph"/>
        <w:spacing w:before="120" w:after="0" w:line="240" w:lineRule="auto"/>
        <w:ind w:left="360"/>
        <w:jc w:val="both"/>
        <w:rPr>
          <w:rFonts w:ascii="Arial" w:eastAsia="DINPro" w:hAnsi="Arial" w:cs="Arial"/>
          <w:sz w:val="24"/>
          <w:szCs w:val="24"/>
          <w:lang w:val="et-EE"/>
        </w:rPr>
      </w:pPr>
      <w:r w:rsidRPr="009A07C4">
        <w:rPr>
          <w:rFonts w:ascii="Arial" w:eastAsia="DINPro" w:hAnsi="Arial" w:cs="Arial"/>
          <w:sz w:val="24"/>
          <w:szCs w:val="24"/>
          <w:lang w:val="et-EE"/>
        </w:rPr>
        <w:lastRenderedPageBreak/>
        <w:t xml:space="preserve">Oleme arvamusel, et kuna tegemist on uue registriga, mille toimima hakkamine eeldab paljude osapoolte koostööd, IT-arendustöid jm, siis on oluline, et </w:t>
      </w:r>
      <w:r w:rsidR="00B37021" w:rsidRPr="009A07C4">
        <w:rPr>
          <w:rFonts w:ascii="Arial" w:eastAsia="DINPro" w:hAnsi="Arial" w:cs="Arial"/>
          <w:sz w:val="24"/>
          <w:szCs w:val="24"/>
          <w:lang w:val="et-EE"/>
        </w:rPr>
        <w:t>kogu registri tehniline pool (registrisse kantavad andmete ko</w:t>
      </w:r>
      <w:r w:rsidR="00A20950" w:rsidRPr="009A07C4">
        <w:rPr>
          <w:rFonts w:ascii="Arial" w:eastAsia="DINPro" w:hAnsi="Arial" w:cs="Arial"/>
          <w:sz w:val="24"/>
          <w:szCs w:val="24"/>
          <w:lang w:val="et-EE"/>
        </w:rPr>
        <w:t>o</w:t>
      </w:r>
      <w:r w:rsidR="00B37021" w:rsidRPr="009A07C4">
        <w:rPr>
          <w:rFonts w:ascii="Arial" w:eastAsia="DINPro" w:hAnsi="Arial" w:cs="Arial"/>
          <w:sz w:val="24"/>
          <w:szCs w:val="24"/>
          <w:lang w:val="et-EE"/>
        </w:rPr>
        <w:t>sseis, registripidamise kord, ülesehitus jm nõuded) ole</w:t>
      </w:r>
      <w:r w:rsidR="00551986" w:rsidRPr="009A07C4">
        <w:rPr>
          <w:rFonts w:ascii="Arial" w:eastAsia="DINPro" w:hAnsi="Arial" w:cs="Arial"/>
          <w:sz w:val="24"/>
          <w:szCs w:val="24"/>
          <w:lang w:val="et-EE"/>
        </w:rPr>
        <w:t>k</w:t>
      </w:r>
      <w:r w:rsidR="00B37021" w:rsidRPr="009A07C4">
        <w:rPr>
          <w:rFonts w:ascii="Arial" w:eastAsia="DINPro" w:hAnsi="Arial" w:cs="Arial"/>
          <w:sz w:val="24"/>
          <w:szCs w:val="24"/>
          <w:lang w:val="et-EE"/>
        </w:rPr>
        <w:t>s valmis vähemalt 1 kuni 2 aastast enne registri tööle hakkamist. Leiame, et kuna uue registri loomine nõuab palju tööd, testimist ja arendust, siis on oluline, et kõik registriga seotud nõuded oleksid teatud perioodi enne r</w:t>
      </w:r>
      <w:r w:rsidR="00551986" w:rsidRPr="009A07C4">
        <w:rPr>
          <w:rFonts w:ascii="Arial" w:eastAsia="DINPro" w:hAnsi="Arial" w:cs="Arial"/>
          <w:sz w:val="24"/>
          <w:szCs w:val="24"/>
          <w:lang w:val="et-EE"/>
        </w:rPr>
        <w:t>e</w:t>
      </w:r>
      <w:r w:rsidR="00B37021" w:rsidRPr="009A07C4">
        <w:rPr>
          <w:rFonts w:ascii="Arial" w:eastAsia="DINPro" w:hAnsi="Arial" w:cs="Arial"/>
          <w:sz w:val="24"/>
          <w:szCs w:val="24"/>
          <w:lang w:val="et-EE"/>
        </w:rPr>
        <w:t xml:space="preserve">gistri tööle hakkamist selge, et näiteks ilmnenud probleemide korral oleks ka teatav ajavaru, et neid ka lahendada ning et see ei tooks endaga kaasa näiteks registri valmimise edasilükkumist. </w:t>
      </w:r>
    </w:p>
    <w:p w14:paraId="70FD55C7" w14:textId="50A24C41" w:rsidR="00F1047E" w:rsidRPr="00BD4E16" w:rsidRDefault="00B37021" w:rsidP="00BD4E16">
      <w:pPr>
        <w:pStyle w:val="ListParagraph"/>
        <w:spacing w:before="120" w:after="0" w:line="240" w:lineRule="auto"/>
        <w:ind w:left="360"/>
        <w:jc w:val="both"/>
        <w:rPr>
          <w:rFonts w:ascii="Arial" w:eastAsia="DINPro" w:hAnsi="Arial" w:cs="Arial"/>
          <w:sz w:val="24"/>
          <w:szCs w:val="24"/>
          <w:lang w:val="et-EE"/>
        </w:rPr>
      </w:pPr>
      <w:r w:rsidRPr="00BD4E16">
        <w:rPr>
          <w:rFonts w:ascii="Arial" w:eastAsia="DINPro" w:hAnsi="Arial" w:cs="Arial"/>
          <w:b/>
          <w:bCs/>
          <w:sz w:val="24"/>
          <w:szCs w:val="24"/>
          <w:lang w:val="et-EE"/>
        </w:rPr>
        <w:t>Seega on Kaubanduskoda seisukohal, et krediidiregistriga seotud tehnilised nõuded ning spetsifikatsioonid peavad olema kokkulepitud ja kooskõlastatud vähemalt 1-2 aastat enne registri avamist.</w:t>
      </w:r>
    </w:p>
    <w:p w14:paraId="61EE0AD6" w14:textId="77777777" w:rsidR="00B37021" w:rsidRPr="009A07C4" w:rsidRDefault="00B37021" w:rsidP="00B37021">
      <w:pPr>
        <w:pStyle w:val="ListParagraph"/>
        <w:spacing w:before="120" w:after="0" w:line="240" w:lineRule="auto"/>
        <w:ind w:left="360"/>
        <w:jc w:val="both"/>
        <w:rPr>
          <w:rFonts w:ascii="Arial" w:eastAsia="DINPro" w:hAnsi="Arial" w:cs="Arial"/>
          <w:sz w:val="24"/>
          <w:szCs w:val="24"/>
          <w:lang w:val="et-EE"/>
        </w:rPr>
      </w:pPr>
    </w:p>
    <w:p w14:paraId="17F47B89" w14:textId="2A0CC9E1" w:rsidR="00752986" w:rsidRPr="009A07C4" w:rsidRDefault="00B37021" w:rsidP="00F1047E">
      <w:pPr>
        <w:pStyle w:val="ListParagraph"/>
        <w:numPr>
          <w:ilvl w:val="0"/>
          <w:numId w:val="1"/>
        </w:numPr>
        <w:spacing w:before="120" w:after="0" w:line="240" w:lineRule="auto"/>
        <w:jc w:val="both"/>
        <w:rPr>
          <w:rFonts w:ascii="Arial" w:eastAsia="DINPro" w:hAnsi="Arial" w:cs="Arial"/>
          <w:b/>
          <w:bCs/>
          <w:sz w:val="24"/>
          <w:szCs w:val="24"/>
          <w:lang w:val="et-EE"/>
        </w:rPr>
      </w:pPr>
      <w:r w:rsidRPr="009A07C4">
        <w:rPr>
          <w:rFonts w:ascii="Arial" w:eastAsia="DINPro" w:hAnsi="Arial" w:cs="Arial"/>
          <w:sz w:val="24"/>
          <w:szCs w:val="24"/>
          <w:lang w:val="et-EE"/>
        </w:rPr>
        <w:t xml:space="preserve">Krediidiregistri seaduse eelnõu kohaselt loob krediiditeaberegistri ettevõtja, kellele on krediiditeabe seaduse § 12 alusel antud ainuisikuliselt õigus registrit pidada ning </w:t>
      </w:r>
      <w:r w:rsidR="004204A1" w:rsidRPr="009A07C4">
        <w:rPr>
          <w:rFonts w:ascii="Arial" w:eastAsia="DINPro" w:hAnsi="Arial" w:cs="Arial"/>
          <w:sz w:val="24"/>
          <w:szCs w:val="24"/>
          <w:lang w:val="et-EE"/>
        </w:rPr>
        <w:t>r</w:t>
      </w:r>
      <w:r w:rsidRPr="009A07C4">
        <w:rPr>
          <w:rFonts w:ascii="Arial" w:eastAsia="DINPro" w:hAnsi="Arial" w:cs="Arial"/>
          <w:sz w:val="24"/>
          <w:szCs w:val="24"/>
          <w:lang w:val="et-EE"/>
        </w:rPr>
        <w:t xml:space="preserve">egistripidaja selgub </w:t>
      </w:r>
      <w:r w:rsidR="004204A1" w:rsidRPr="009A07C4">
        <w:rPr>
          <w:rFonts w:ascii="Arial" w:eastAsia="DINPro" w:hAnsi="Arial" w:cs="Arial"/>
          <w:sz w:val="24"/>
          <w:szCs w:val="24"/>
          <w:lang w:val="et-EE"/>
        </w:rPr>
        <w:t>R</w:t>
      </w:r>
      <w:r w:rsidRPr="009A07C4">
        <w:rPr>
          <w:rFonts w:ascii="Arial" w:eastAsia="DINPro" w:hAnsi="Arial" w:cs="Arial"/>
          <w:sz w:val="24"/>
          <w:szCs w:val="24"/>
          <w:lang w:val="et-EE"/>
        </w:rPr>
        <w:t>ahandusministeeriumi poolt läbi viidava hankemenetluse tulemusel (eelnõu § 6 lg 3).</w:t>
      </w:r>
    </w:p>
    <w:p w14:paraId="659E37A5" w14:textId="4EDA6AC2" w:rsidR="00B37021" w:rsidRPr="009A07C4" w:rsidRDefault="00B37021" w:rsidP="00101B20">
      <w:pPr>
        <w:pStyle w:val="ListParagraph"/>
        <w:spacing w:before="120" w:after="0" w:line="240" w:lineRule="auto"/>
        <w:ind w:left="360"/>
        <w:jc w:val="both"/>
        <w:rPr>
          <w:rFonts w:ascii="Arial" w:eastAsia="DINPro" w:hAnsi="Arial" w:cs="Arial"/>
          <w:b/>
          <w:bCs/>
          <w:sz w:val="24"/>
          <w:szCs w:val="24"/>
          <w:lang w:val="et-EE"/>
        </w:rPr>
      </w:pPr>
      <w:r w:rsidRPr="009A07C4">
        <w:rPr>
          <w:rFonts w:ascii="Arial" w:eastAsia="DINPro" w:hAnsi="Arial" w:cs="Arial"/>
          <w:b/>
          <w:bCs/>
          <w:sz w:val="24"/>
          <w:szCs w:val="24"/>
          <w:lang w:val="et-EE"/>
        </w:rPr>
        <w:t xml:space="preserve">Kuna valitud on lahendus, kus registripidaja leitakse erasektorist hanke alusel, siis on oluline, et </w:t>
      </w:r>
      <w:r w:rsidR="00B07547" w:rsidRPr="009A07C4">
        <w:rPr>
          <w:rFonts w:ascii="Arial" w:eastAsia="DINPro" w:hAnsi="Arial" w:cs="Arial"/>
          <w:b/>
          <w:bCs/>
          <w:sz w:val="24"/>
          <w:szCs w:val="24"/>
          <w:lang w:val="et-EE"/>
        </w:rPr>
        <w:t xml:space="preserve">näiteks registri tehniliste nõuete, hanketingimuste kui ka rakendusaktide koostamise protsessis oleksid kaasatud ka krediidiasutused, keda registri tegevus hakkab oluliselt mõjutama. </w:t>
      </w:r>
    </w:p>
    <w:p w14:paraId="041D824F" w14:textId="77777777" w:rsidR="00FD3AC8" w:rsidRPr="009A07C4" w:rsidRDefault="00FD3AC8" w:rsidP="00101B20">
      <w:pPr>
        <w:pStyle w:val="ListParagraph"/>
        <w:rPr>
          <w:rFonts w:ascii="Arial" w:eastAsia="DINPro" w:hAnsi="Arial" w:cs="Arial"/>
          <w:b/>
          <w:bCs/>
          <w:sz w:val="24"/>
          <w:szCs w:val="24"/>
          <w:lang w:val="et-EE"/>
        </w:rPr>
      </w:pPr>
    </w:p>
    <w:p w14:paraId="12CF5B2A" w14:textId="77777777" w:rsidR="00BD4E16" w:rsidRPr="00BD4E16" w:rsidRDefault="00FD3AC8" w:rsidP="0067054D">
      <w:pPr>
        <w:pStyle w:val="ListParagraph"/>
        <w:numPr>
          <w:ilvl w:val="0"/>
          <w:numId w:val="1"/>
        </w:numPr>
        <w:spacing w:before="120" w:after="0" w:line="240" w:lineRule="auto"/>
        <w:jc w:val="both"/>
        <w:rPr>
          <w:rFonts w:ascii="Arial" w:eastAsia="DINPro" w:hAnsi="Arial" w:cs="Arial"/>
          <w:b/>
          <w:bCs/>
          <w:sz w:val="24"/>
          <w:szCs w:val="24"/>
          <w:lang w:val="et-EE"/>
        </w:rPr>
      </w:pPr>
      <w:r w:rsidRPr="009A07C4">
        <w:rPr>
          <w:rFonts w:ascii="Arial" w:eastAsia="DINPro" w:hAnsi="Arial" w:cs="Arial"/>
          <w:sz w:val="24"/>
          <w:szCs w:val="24"/>
          <w:lang w:val="et-EE"/>
        </w:rPr>
        <w:t xml:space="preserve">Eelnõu § </w:t>
      </w:r>
      <w:r w:rsidR="00DA784C" w:rsidRPr="009A07C4">
        <w:rPr>
          <w:rFonts w:ascii="Arial" w:eastAsia="DINPro" w:hAnsi="Arial" w:cs="Arial"/>
          <w:sz w:val="24"/>
          <w:szCs w:val="24"/>
          <w:lang w:val="et-EE"/>
        </w:rPr>
        <w:t xml:space="preserve">12 lg 6 kohaselt ei või registripidajaga sõlmitava registripidamise lepingu kehtivusaeg ületada viit aastat. </w:t>
      </w:r>
      <w:r w:rsidR="009019F5" w:rsidRPr="009A07C4">
        <w:rPr>
          <w:rFonts w:ascii="Arial" w:eastAsia="DINPro" w:hAnsi="Arial" w:cs="Arial"/>
          <w:sz w:val="24"/>
          <w:szCs w:val="24"/>
          <w:lang w:val="et-EE"/>
        </w:rPr>
        <w:t>Esimese</w:t>
      </w:r>
      <w:r w:rsidR="00455384" w:rsidRPr="009A07C4">
        <w:rPr>
          <w:rFonts w:ascii="Arial" w:eastAsia="DINPro" w:hAnsi="Arial" w:cs="Arial"/>
          <w:sz w:val="24"/>
          <w:szCs w:val="24"/>
          <w:lang w:val="et-EE"/>
        </w:rPr>
        <w:t xml:space="preserve"> tulevase</w:t>
      </w:r>
      <w:r w:rsidR="009019F5" w:rsidRPr="009A07C4">
        <w:rPr>
          <w:rFonts w:ascii="Arial" w:eastAsia="DINPro" w:hAnsi="Arial" w:cs="Arial"/>
          <w:sz w:val="24"/>
          <w:szCs w:val="24"/>
          <w:lang w:val="et-EE"/>
        </w:rPr>
        <w:t xml:space="preserve"> registripidaja puhul</w:t>
      </w:r>
      <w:r w:rsidR="00455384" w:rsidRPr="009A07C4">
        <w:rPr>
          <w:rFonts w:ascii="Arial" w:eastAsia="DINPro" w:hAnsi="Arial" w:cs="Arial"/>
          <w:sz w:val="24"/>
          <w:szCs w:val="24"/>
          <w:lang w:val="et-EE"/>
        </w:rPr>
        <w:t xml:space="preserve"> on Kaubanduskoja hinnangul </w:t>
      </w:r>
      <w:r w:rsidR="0067054D" w:rsidRPr="009A07C4">
        <w:rPr>
          <w:rFonts w:ascii="Arial" w:eastAsia="DINPro" w:hAnsi="Arial" w:cs="Arial"/>
          <w:sz w:val="24"/>
          <w:szCs w:val="24"/>
          <w:lang w:val="et-EE"/>
        </w:rPr>
        <w:t>viie aastane lepingu kehtivuse aeg liiga lühike. Kuna viie</w:t>
      </w:r>
      <w:r w:rsidR="009019F5" w:rsidRPr="009A07C4">
        <w:rPr>
          <w:rFonts w:ascii="Arial" w:eastAsia="DINPro" w:hAnsi="Arial" w:cs="Arial"/>
          <w:sz w:val="24"/>
          <w:szCs w:val="24"/>
          <w:lang w:val="et-EE"/>
        </w:rPr>
        <w:t xml:space="preserve"> aastase perioodi sisse on arvestatud 2-3 aastat arendus- ja ülesseadmisperiood,</w:t>
      </w:r>
      <w:r w:rsidR="00854257" w:rsidRPr="009A07C4">
        <w:rPr>
          <w:rFonts w:ascii="Arial" w:eastAsia="DINPro" w:hAnsi="Arial" w:cs="Arial"/>
          <w:sz w:val="24"/>
          <w:szCs w:val="24"/>
          <w:lang w:val="et-EE"/>
        </w:rPr>
        <w:t xml:space="preserve"> siis tähendab see seda, et registripidajal</w:t>
      </w:r>
      <w:r w:rsidR="009019F5" w:rsidRPr="009A07C4">
        <w:rPr>
          <w:rFonts w:ascii="Arial" w:eastAsia="DINPro" w:hAnsi="Arial" w:cs="Arial"/>
          <w:sz w:val="24"/>
          <w:szCs w:val="24"/>
          <w:lang w:val="et-EE"/>
        </w:rPr>
        <w:t xml:space="preserve"> ei pruugi olla võimalik tehtud kulutusi tagasi teenida.</w:t>
      </w:r>
      <w:r w:rsidR="00854257" w:rsidRPr="009A07C4">
        <w:rPr>
          <w:rFonts w:ascii="Arial" w:eastAsia="DINPro" w:hAnsi="Arial" w:cs="Arial"/>
          <w:sz w:val="24"/>
          <w:szCs w:val="24"/>
          <w:lang w:val="et-EE"/>
        </w:rPr>
        <w:t xml:space="preserve"> </w:t>
      </w:r>
    </w:p>
    <w:p w14:paraId="4AED13CD" w14:textId="7F58F581" w:rsidR="00FD3AC8" w:rsidRPr="009A07C4" w:rsidRDefault="00854257" w:rsidP="00BD4E16">
      <w:pPr>
        <w:pStyle w:val="ListParagraph"/>
        <w:spacing w:before="120" w:after="0" w:line="240" w:lineRule="auto"/>
        <w:ind w:left="360"/>
        <w:jc w:val="both"/>
        <w:rPr>
          <w:rFonts w:ascii="Arial" w:eastAsia="DINPro" w:hAnsi="Arial" w:cs="Arial"/>
          <w:b/>
          <w:bCs/>
          <w:sz w:val="24"/>
          <w:szCs w:val="24"/>
          <w:lang w:val="et-EE"/>
        </w:rPr>
      </w:pPr>
      <w:r w:rsidRPr="009A07C4">
        <w:rPr>
          <w:rFonts w:ascii="Arial" w:eastAsia="DINPro" w:hAnsi="Arial" w:cs="Arial"/>
          <w:b/>
          <w:bCs/>
          <w:sz w:val="24"/>
          <w:szCs w:val="24"/>
          <w:lang w:val="et-EE"/>
        </w:rPr>
        <w:t xml:space="preserve">Sellest tulenevalt teeme ettepaneku </w:t>
      </w:r>
      <w:r w:rsidR="00783A82" w:rsidRPr="009A07C4">
        <w:rPr>
          <w:rFonts w:ascii="Arial" w:eastAsia="DINPro" w:hAnsi="Arial" w:cs="Arial"/>
          <w:b/>
          <w:bCs/>
          <w:sz w:val="24"/>
          <w:szCs w:val="24"/>
          <w:lang w:val="et-EE"/>
        </w:rPr>
        <w:t>pikendada esimese registripidaja lepingu perioodi näiteks 2 aasta võrra, et arenduseks ja ülesseadmiseks tehtud kulutused oleks võimalik lepingu perioodi jooksul tagasi teenida.</w:t>
      </w:r>
    </w:p>
    <w:p w14:paraId="798227B7" w14:textId="77777777" w:rsidR="00D316C0" w:rsidRPr="009A07C4" w:rsidRDefault="00D316C0" w:rsidP="00D316C0">
      <w:pPr>
        <w:pStyle w:val="ListParagraph"/>
        <w:spacing w:before="120" w:after="0" w:line="240" w:lineRule="auto"/>
        <w:ind w:left="360"/>
        <w:jc w:val="both"/>
        <w:rPr>
          <w:rFonts w:ascii="Arial" w:eastAsia="DINPro" w:hAnsi="Arial" w:cs="Arial"/>
          <w:sz w:val="24"/>
          <w:szCs w:val="24"/>
          <w:lang w:val="et-EE"/>
        </w:rPr>
      </w:pPr>
    </w:p>
    <w:p w14:paraId="203DDD78" w14:textId="77777777" w:rsidR="001072D6" w:rsidRPr="009A07C4" w:rsidRDefault="001072D6" w:rsidP="001072D6">
      <w:pPr>
        <w:spacing w:before="120" w:after="0" w:line="240" w:lineRule="auto"/>
        <w:jc w:val="both"/>
        <w:rPr>
          <w:rFonts w:ascii="Arial" w:eastAsia="DINPro" w:hAnsi="Arial" w:cs="Arial"/>
          <w:sz w:val="24"/>
          <w:szCs w:val="24"/>
          <w:lang w:val="et-EE"/>
        </w:rPr>
      </w:pPr>
    </w:p>
    <w:p w14:paraId="00660449" w14:textId="77777777" w:rsidR="001072D6" w:rsidRPr="009A07C4" w:rsidRDefault="001072D6" w:rsidP="001072D6">
      <w:pPr>
        <w:spacing w:after="0" w:line="240" w:lineRule="auto"/>
        <w:rPr>
          <w:rFonts w:ascii="Arial" w:hAnsi="Arial" w:cs="Arial"/>
          <w:sz w:val="24"/>
          <w:szCs w:val="24"/>
          <w:lang w:val="et-EE" w:eastAsia="et-EE"/>
        </w:rPr>
      </w:pPr>
      <w:r w:rsidRPr="009A07C4">
        <w:rPr>
          <w:rFonts w:ascii="Arial" w:hAnsi="Arial" w:cs="Arial"/>
          <w:sz w:val="24"/>
          <w:szCs w:val="24"/>
          <w:lang w:val="et-EE" w:eastAsia="et-EE"/>
        </w:rPr>
        <w:t>Lugupidamisega</w:t>
      </w:r>
    </w:p>
    <w:p w14:paraId="64BF2721" w14:textId="77777777" w:rsidR="001072D6" w:rsidRPr="009A07C4" w:rsidRDefault="001072D6" w:rsidP="001072D6">
      <w:pPr>
        <w:spacing w:after="0" w:line="240" w:lineRule="auto"/>
        <w:rPr>
          <w:rFonts w:ascii="Arial" w:hAnsi="Arial" w:cs="Arial"/>
          <w:sz w:val="24"/>
          <w:szCs w:val="24"/>
          <w:lang w:val="et-EE" w:eastAsia="et-EE"/>
        </w:rPr>
      </w:pPr>
    </w:p>
    <w:p w14:paraId="144D0930" w14:textId="77777777" w:rsidR="001072D6" w:rsidRPr="009A07C4" w:rsidRDefault="001072D6" w:rsidP="001072D6">
      <w:pPr>
        <w:spacing w:after="0" w:line="240" w:lineRule="auto"/>
        <w:rPr>
          <w:rFonts w:ascii="Arial" w:hAnsi="Arial" w:cs="Arial"/>
          <w:sz w:val="24"/>
          <w:szCs w:val="24"/>
          <w:lang w:val="et-EE" w:eastAsia="et-EE"/>
        </w:rPr>
      </w:pPr>
      <w:r w:rsidRPr="009A07C4">
        <w:rPr>
          <w:rFonts w:ascii="Arial" w:hAnsi="Arial" w:cs="Arial"/>
          <w:sz w:val="24"/>
          <w:szCs w:val="24"/>
          <w:lang w:val="et-EE" w:eastAsia="et-EE"/>
        </w:rPr>
        <w:t>/allkirjastatud digitaalselt/</w:t>
      </w:r>
    </w:p>
    <w:p w14:paraId="6A664363" w14:textId="77777777" w:rsidR="001072D6" w:rsidRPr="009A07C4" w:rsidRDefault="001072D6" w:rsidP="001072D6">
      <w:pPr>
        <w:spacing w:after="0" w:line="240" w:lineRule="auto"/>
        <w:rPr>
          <w:rFonts w:ascii="Arial" w:hAnsi="Arial" w:cs="Arial"/>
          <w:sz w:val="24"/>
          <w:szCs w:val="24"/>
          <w:lang w:val="et-EE" w:eastAsia="et-EE"/>
        </w:rPr>
      </w:pPr>
      <w:r w:rsidRPr="009A07C4">
        <w:rPr>
          <w:rFonts w:ascii="Arial" w:hAnsi="Arial" w:cs="Arial"/>
          <w:sz w:val="24"/>
          <w:szCs w:val="24"/>
          <w:lang w:val="et-EE" w:eastAsia="et-EE"/>
        </w:rPr>
        <w:t>Mait Palts</w:t>
      </w:r>
    </w:p>
    <w:p w14:paraId="70341BB5" w14:textId="77777777" w:rsidR="001072D6" w:rsidRPr="009A07C4" w:rsidRDefault="001072D6" w:rsidP="001072D6">
      <w:pPr>
        <w:spacing w:after="0" w:line="240" w:lineRule="auto"/>
        <w:rPr>
          <w:rFonts w:ascii="Arial" w:hAnsi="Arial" w:cs="Arial"/>
          <w:sz w:val="24"/>
          <w:szCs w:val="24"/>
          <w:lang w:val="et-EE" w:eastAsia="et-EE"/>
        </w:rPr>
      </w:pPr>
      <w:r w:rsidRPr="009A07C4">
        <w:rPr>
          <w:rFonts w:ascii="Arial" w:hAnsi="Arial" w:cs="Arial"/>
          <w:sz w:val="24"/>
          <w:szCs w:val="24"/>
          <w:lang w:val="et-EE" w:eastAsia="et-EE"/>
        </w:rPr>
        <w:t xml:space="preserve">Eesti </w:t>
      </w:r>
      <w:proofErr w:type="spellStart"/>
      <w:r w:rsidRPr="009A07C4">
        <w:rPr>
          <w:rFonts w:ascii="Arial" w:hAnsi="Arial" w:cs="Arial"/>
          <w:sz w:val="24"/>
          <w:szCs w:val="24"/>
          <w:lang w:val="et-EE" w:eastAsia="et-EE"/>
        </w:rPr>
        <w:t>Kaubandus-Tööstuskoja</w:t>
      </w:r>
      <w:proofErr w:type="spellEnd"/>
      <w:r w:rsidRPr="009A07C4">
        <w:rPr>
          <w:rFonts w:ascii="Arial" w:hAnsi="Arial" w:cs="Arial"/>
          <w:sz w:val="24"/>
          <w:szCs w:val="24"/>
          <w:lang w:val="et-EE" w:eastAsia="et-EE"/>
        </w:rPr>
        <w:t xml:space="preserve"> peadirektor</w:t>
      </w:r>
    </w:p>
    <w:p w14:paraId="1A17DA6E" w14:textId="77777777" w:rsidR="001072D6" w:rsidRPr="009A07C4" w:rsidRDefault="001072D6" w:rsidP="001072D6">
      <w:pPr>
        <w:spacing w:after="0" w:line="240" w:lineRule="auto"/>
        <w:rPr>
          <w:rFonts w:ascii="Arial" w:hAnsi="Arial" w:cs="Arial"/>
          <w:sz w:val="24"/>
          <w:szCs w:val="24"/>
          <w:lang w:val="et-EE" w:eastAsia="et-EE"/>
        </w:rPr>
      </w:pPr>
    </w:p>
    <w:p w14:paraId="20236230" w14:textId="77777777" w:rsidR="001072D6" w:rsidRPr="009A07C4" w:rsidRDefault="001072D6" w:rsidP="001072D6">
      <w:pPr>
        <w:spacing w:after="0" w:line="240" w:lineRule="auto"/>
        <w:rPr>
          <w:rFonts w:ascii="Arial" w:hAnsi="Arial" w:cs="Arial"/>
          <w:sz w:val="24"/>
          <w:szCs w:val="24"/>
          <w:lang w:val="et-EE" w:eastAsia="et-EE"/>
        </w:rPr>
      </w:pPr>
    </w:p>
    <w:p w14:paraId="4B48C4D1" w14:textId="77777777" w:rsidR="001072D6" w:rsidRPr="009A07C4" w:rsidRDefault="001072D6" w:rsidP="001072D6">
      <w:pPr>
        <w:spacing w:after="0" w:line="240" w:lineRule="auto"/>
        <w:rPr>
          <w:rFonts w:ascii="Arial" w:hAnsi="Arial" w:cs="Arial"/>
          <w:sz w:val="24"/>
          <w:szCs w:val="24"/>
          <w:lang w:val="et-EE" w:eastAsia="et-EE"/>
        </w:rPr>
      </w:pPr>
    </w:p>
    <w:p w14:paraId="41B354D3" w14:textId="77777777" w:rsidR="001072D6" w:rsidRPr="009A07C4" w:rsidRDefault="001072D6" w:rsidP="001072D6">
      <w:pPr>
        <w:spacing w:after="0" w:line="240" w:lineRule="auto"/>
        <w:rPr>
          <w:rFonts w:ascii="Arial" w:hAnsi="Arial" w:cs="Arial"/>
          <w:sz w:val="24"/>
          <w:szCs w:val="24"/>
          <w:lang w:val="et-EE" w:eastAsia="et-EE"/>
        </w:rPr>
      </w:pPr>
    </w:p>
    <w:p w14:paraId="17CA06C2" w14:textId="77777777" w:rsidR="001072D6" w:rsidRPr="009A07C4" w:rsidRDefault="001072D6" w:rsidP="001072D6">
      <w:pPr>
        <w:spacing w:after="0" w:line="240" w:lineRule="auto"/>
        <w:rPr>
          <w:rFonts w:ascii="Arial" w:hAnsi="Arial" w:cs="Arial"/>
          <w:sz w:val="24"/>
          <w:szCs w:val="24"/>
          <w:lang w:val="et-EE" w:eastAsia="et-EE"/>
        </w:rPr>
      </w:pPr>
    </w:p>
    <w:p w14:paraId="3C720DBA" w14:textId="00E65963" w:rsidR="001072D6" w:rsidRPr="009A07C4" w:rsidRDefault="00101B20" w:rsidP="001072D6">
      <w:pPr>
        <w:spacing w:after="0" w:line="240" w:lineRule="auto"/>
        <w:rPr>
          <w:rFonts w:ascii="Arial" w:hAnsi="Arial" w:cs="Arial"/>
          <w:sz w:val="24"/>
          <w:szCs w:val="24"/>
          <w:lang w:val="et-EE" w:eastAsia="et-EE"/>
        </w:rPr>
      </w:pPr>
      <w:r w:rsidRPr="009A07C4">
        <w:rPr>
          <w:rFonts w:ascii="Arial" w:hAnsi="Arial" w:cs="Arial"/>
          <w:sz w:val="24"/>
          <w:szCs w:val="24"/>
          <w:lang w:val="et-EE" w:eastAsia="et-EE"/>
        </w:rPr>
        <w:t>Ireen Tarto</w:t>
      </w:r>
    </w:p>
    <w:p w14:paraId="3530B04B" w14:textId="6FDC506D" w:rsidR="00101B20" w:rsidRPr="009A07C4" w:rsidRDefault="00101B20" w:rsidP="001072D6">
      <w:pPr>
        <w:spacing w:after="0" w:line="240" w:lineRule="auto"/>
        <w:rPr>
          <w:rFonts w:ascii="Arial" w:hAnsi="Arial" w:cs="Arial"/>
          <w:sz w:val="24"/>
          <w:szCs w:val="24"/>
          <w:lang w:val="et-EE" w:eastAsia="et-EE"/>
        </w:rPr>
      </w:pPr>
      <w:hyperlink r:id="rId6" w:history="1">
        <w:r w:rsidRPr="009A07C4">
          <w:rPr>
            <w:rStyle w:val="Hyperlink"/>
            <w:rFonts w:ascii="Arial" w:hAnsi="Arial" w:cs="Arial"/>
            <w:sz w:val="24"/>
            <w:szCs w:val="24"/>
            <w:lang w:val="et-EE" w:eastAsia="et-EE"/>
          </w:rPr>
          <w:t>Ireen.tarto@koda.ee</w:t>
        </w:r>
      </w:hyperlink>
      <w:r w:rsidRPr="009A07C4">
        <w:rPr>
          <w:rFonts w:ascii="Arial" w:hAnsi="Arial" w:cs="Arial"/>
          <w:sz w:val="24"/>
          <w:szCs w:val="24"/>
          <w:lang w:val="et-EE" w:eastAsia="et-EE"/>
        </w:rPr>
        <w:t xml:space="preserve"> </w:t>
      </w:r>
    </w:p>
    <w:p w14:paraId="6E8627DB" w14:textId="77777777" w:rsidR="002E25D2" w:rsidRPr="009A07C4" w:rsidRDefault="002E25D2">
      <w:pPr>
        <w:rPr>
          <w:lang w:val="et-EE"/>
        </w:rPr>
      </w:pPr>
    </w:p>
    <w:sectPr w:rsidR="002E25D2" w:rsidRPr="009A0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41387"/>
    <w:multiLevelType w:val="hybridMultilevel"/>
    <w:tmpl w:val="88D0FA96"/>
    <w:lvl w:ilvl="0" w:tplc="069A7E9C">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4B00012"/>
    <w:multiLevelType w:val="hybridMultilevel"/>
    <w:tmpl w:val="C72C692A"/>
    <w:lvl w:ilvl="0" w:tplc="DE7E36CE">
      <w:start w:val="1"/>
      <w:numFmt w:val="decimal"/>
      <w:lvlText w:val="%1)"/>
      <w:lvlJc w:val="left"/>
      <w:pPr>
        <w:ind w:left="1020" w:hanging="360"/>
      </w:pPr>
    </w:lvl>
    <w:lvl w:ilvl="1" w:tplc="E23240DC">
      <w:start w:val="1"/>
      <w:numFmt w:val="decimal"/>
      <w:lvlText w:val="%2)"/>
      <w:lvlJc w:val="left"/>
      <w:pPr>
        <w:ind w:left="1020" w:hanging="360"/>
      </w:pPr>
    </w:lvl>
    <w:lvl w:ilvl="2" w:tplc="B9EAD2F0">
      <w:start w:val="1"/>
      <w:numFmt w:val="decimal"/>
      <w:lvlText w:val="%3)"/>
      <w:lvlJc w:val="left"/>
      <w:pPr>
        <w:ind w:left="1020" w:hanging="360"/>
      </w:pPr>
    </w:lvl>
    <w:lvl w:ilvl="3" w:tplc="DE2A844E">
      <w:start w:val="1"/>
      <w:numFmt w:val="decimal"/>
      <w:lvlText w:val="%4)"/>
      <w:lvlJc w:val="left"/>
      <w:pPr>
        <w:ind w:left="1020" w:hanging="360"/>
      </w:pPr>
    </w:lvl>
    <w:lvl w:ilvl="4" w:tplc="43347BA6">
      <w:start w:val="1"/>
      <w:numFmt w:val="decimal"/>
      <w:lvlText w:val="%5)"/>
      <w:lvlJc w:val="left"/>
      <w:pPr>
        <w:ind w:left="1020" w:hanging="360"/>
      </w:pPr>
    </w:lvl>
    <w:lvl w:ilvl="5" w:tplc="FC2478CC">
      <w:start w:val="1"/>
      <w:numFmt w:val="decimal"/>
      <w:lvlText w:val="%6)"/>
      <w:lvlJc w:val="left"/>
      <w:pPr>
        <w:ind w:left="1020" w:hanging="360"/>
      </w:pPr>
    </w:lvl>
    <w:lvl w:ilvl="6" w:tplc="963022F4">
      <w:start w:val="1"/>
      <w:numFmt w:val="decimal"/>
      <w:lvlText w:val="%7)"/>
      <w:lvlJc w:val="left"/>
      <w:pPr>
        <w:ind w:left="1020" w:hanging="360"/>
      </w:pPr>
    </w:lvl>
    <w:lvl w:ilvl="7" w:tplc="3A08AA8C">
      <w:start w:val="1"/>
      <w:numFmt w:val="decimal"/>
      <w:lvlText w:val="%8)"/>
      <w:lvlJc w:val="left"/>
      <w:pPr>
        <w:ind w:left="1020" w:hanging="360"/>
      </w:pPr>
    </w:lvl>
    <w:lvl w:ilvl="8" w:tplc="5296D336">
      <w:start w:val="1"/>
      <w:numFmt w:val="decimal"/>
      <w:lvlText w:val="%9)"/>
      <w:lvlJc w:val="left"/>
      <w:pPr>
        <w:ind w:left="1020" w:hanging="360"/>
      </w:pPr>
    </w:lvl>
  </w:abstractNum>
  <w:abstractNum w:abstractNumId="2" w15:restartNumberingAfterBreak="0">
    <w:nsid w:val="4B1C464C"/>
    <w:multiLevelType w:val="hybridMultilevel"/>
    <w:tmpl w:val="1742AC7A"/>
    <w:lvl w:ilvl="0" w:tplc="2E421FC8">
      <w:start w:val="1"/>
      <w:numFmt w:val="decimal"/>
      <w:lvlText w:val="%1)"/>
      <w:lvlJc w:val="left"/>
      <w:pPr>
        <w:ind w:left="1020" w:hanging="360"/>
      </w:pPr>
    </w:lvl>
    <w:lvl w:ilvl="1" w:tplc="9F16ADB8">
      <w:start w:val="1"/>
      <w:numFmt w:val="decimal"/>
      <w:lvlText w:val="%2)"/>
      <w:lvlJc w:val="left"/>
      <w:pPr>
        <w:ind w:left="1020" w:hanging="360"/>
      </w:pPr>
    </w:lvl>
    <w:lvl w:ilvl="2" w:tplc="17A8E922">
      <w:start w:val="1"/>
      <w:numFmt w:val="decimal"/>
      <w:lvlText w:val="%3)"/>
      <w:lvlJc w:val="left"/>
      <w:pPr>
        <w:ind w:left="1020" w:hanging="360"/>
      </w:pPr>
    </w:lvl>
    <w:lvl w:ilvl="3" w:tplc="5906D6E6">
      <w:start w:val="1"/>
      <w:numFmt w:val="decimal"/>
      <w:lvlText w:val="%4)"/>
      <w:lvlJc w:val="left"/>
      <w:pPr>
        <w:ind w:left="1020" w:hanging="360"/>
      </w:pPr>
    </w:lvl>
    <w:lvl w:ilvl="4" w:tplc="EB28F17E">
      <w:start w:val="1"/>
      <w:numFmt w:val="decimal"/>
      <w:lvlText w:val="%5)"/>
      <w:lvlJc w:val="left"/>
      <w:pPr>
        <w:ind w:left="1020" w:hanging="360"/>
      </w:pPr>
    </w:lvl>
    <w:lvl w:ilvl="5" w:tplc="0F02FEDE">
      <w:start w:val="1"/>
      <w:numFmt w:val="decimal"/>
      <w:lvlText w:val="%6)"/>
      <w:lvlJc w:val="left"/>
      <w:pPr>
        <w:ind w:left="1020" w:hanging="360"/>
      </w:pPr>
    </w:lvl>
    <w:lvl w:ilvl="6" w:tplc="21AC1C90">
      <w:start w:val="1"/>
      <w:numFmt w:val="decimal"/>
      <w:lvlText w:val="%7)"/>
      <w:lvlJc w:val="left"/>
      <w:pPr>
        <w:ind w:left="1020" w:hanging="360"/>
      </w:pPr>
    </w:lvl>
    <w:lvl w:ilvl="7" w:tplc="303CCCA2">
      <w:start w:val="1"/>
      <w:numFmt w:val="decimal"/>
      <w:lvlText w:val="%8)"/>
      <w:lvlJc w:val="left"/>
      <w:pPr>
        <w:ind w:left="1020" w:hanging="360"/>
      </w:pPr>
    </w:lvl>
    <w:lvl w:ilvl="8" w:tplc="1DAEFB8A">
      <w:start w:val="1"/>
      <w:numFmt w:val="decimal"/>
      <w:lvlText w:val="%9)"/>
      <w:lvlJc w:val="left"/>
      <w:pPr>
        <w:ind w:left="1020" w:hanging="360"/>
      </w:pPr>
    </w:lvl>
  </w:abstractNum>
  <w:abstractNum w:abstractNumId="3" w15:restartNumberingAfterBreak="0">
    <w:nsid w:val="588B1670"/>
    <w:multiLevelType w:val="hybridMultilevel"/>
    <w:tmpl w:val="00BCA672"/>
    <w:lvl w:ilvl="0" w:tplc="CD828C10">
      <w:start w:val="1"/>
      <w:numFmt w:val="decimal"/>
      <w:lvlText w:val="%1)"/>
      <w:lvlJc w:val="left"/>
      <w:pPr>
        <w:ind w:left="1020" w:hanging="360"/>
      </w:pPr>
    </w:lvl>
    <w:lvl w:ilvl="1" w:tplc="B8DC4EF0">
      <w:start w:val="1"/>
      <w:numFmt w:val="decimal"/>
      <w:lvlText w:val="%2)"/>
      <w:lvlJc w:val="left"/>
      <w:pPr>
        <w:ind w:left="1020" w:hanging="360"/>
      </w:pPr>
    </w:lvl>
    <w:lvl w:ilvl="2" w:tplc="A1DCF4BA">
      <w:start w:val="1"/>
      <w:numFmt w:val="decimal"/>
      <w:lvlText w:val="%3)"/>
      <w:lvlJc w:val="left"/>
      <w:pPr>
        <w:ind w:left="1020" w:hanging="360"/>
      </w:pPr>
    </w:lvl>
    <w:lvl w:ilvl="3" w:tplc="2D86C798">
      <w:start w:val="1"/>
      <w:numFmt w:val="decimal"/>
      <w:lvlText w:val="%4)"/>
      <w:lvlJc w:val="left"/>
      <w:pPr>
        <w:ind w:left="1020" w:hanging="360"/>
      </w:pPr>
    </w:lvl>
    <w:lvl w:ilvl="4" w:tplc="A0681F30">
      <w:start w:val="1"/>
      <w:numFmt w:val="decimal"/>
      <w:lvlText w:val="%5)"/>
      <w:lvlJc w:val="left"/>
      <w:pPr>
        <w:ind w:left="1020" w:hanging="360"/>
      </w:pPr>
    </w:lvl>
    <w:lvl w:ilvl="5" w:tplc="CFDCA6FC">
      <w:start w:val="1"/>
      <w:numFmt w:val="decimal"/>
      <w:lvlText w:val="%6)"/>
      <w:lvlJc w:val="left"/>
      <w:pPr>
        <w:ind w:left="1020" w:hanging="360"/>
      </w:pPr>
    </w:lvl>
    <w:lvl w:ilvl="6" w:tplc="AE022D98">
      <w:start w:val="1"/>
      <w:numFmt w:val="decimal"/>
      <w:lvlText w:val="%7)"/>
      <w:lvlJc w:val="left"/>
      <w:pPr>
        <w:ind w:left="1020" w:hanging="360"/>
      </w:pPr>
    </w:lvl>
    <w:lvl w:ilvl="7" w:tplc="AC468BD6">
      <w:start w:val="1"/>
      <w:numFmt w:val="decimal"/>
      <w:lvlText w:val="%8)"/>
      <w:lvlJc w:val="left"/>
      <w:pPr>
        <w:ind w:left="1020" w:hanging="360"/>
      </w:pPr>
    </w:lvl>
    <w:lvl w:ilvl="8" w:tplc="1466D512">
      <w:start w:val="1"/>
      <w:numFmt w:val="decimal"/>
      <w:lvlText w:val="%9)"/>
      <w:lvlJc w:val="left"/>
      <w:pPr>
        <w:ind w:left="1020" w:hanging="360"/>
      </w:pPr>
    </w:lvl>
  </w:abstractNum>
  <w:num w:numId="1" w16cid:durableId="1798985322">
    <w:abstractNumId w:val="0"/>
  </w:num>
  <w:num w:numId="2" w16cid:durableId="1207715221">
    <w:abstractNumId w:val="2"/>
  </w:num>
  <w:num w:numId="3" w16cid:durableId="508108271">
    <w:abstractNumId w:val="1"/>
  </w:num>
  <w:num w:numId="4" w16cid:durableId="118359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D6"/>
    <w:rsid w:val="00003CB2"/>
    <w:rsid w:val="00041708"/>
    <w:rsid w:val="00045885"/>
    <w:rsid w:val="00082167"/>
    <w:rsid w:val="000836D9"/>
    <w:rsid w:val="000930DA"/>
    <w:rsid w:val="000A0279"/>
    <w:rsid w:val="000B5ACD"/>
    <w:rsid w:val="000D49E9"/>
    <w:rsid w:val="000F3B0B"/>
    <w:rsid w:val="00101B20"/>
    <w:rsid w:val="001072D6"/>
    <w:rsid w:val="0011322D"/>
    <w:rsid w:val="00117055"/>
    <w:rsid w:val="00121729"/>
    <w:rsid w:val="00135B04"/>
    <w:rsid w:val="001B0269"/>
    <w:rsid w:val="001E3718"/>
    <w:rsid w:val="00233BA6"/>
    <w:rsid w:val="00241785"/>
    <w:rsid w:val="002524D8"/>
    <w:rsid w:val="00262C27"/>
    <w:rsid w:val="00287AC4"/>
    <w:rsid w:val="00291051"/>
    <w:rsid w:val="002E0541"/>
    <w:rsid w:val="002E25D2"/>
    <w:rsid w:val="00312652"/>
    <w:rsid w:val="00315DC6"/>
    <w:rsid w:val="00326EEC"/>
    <w:rsid w:val="00330689"/>
    <w:rsid w:val="00332866"/>
    <w:rsid w:val="00351A68"/>
    <w:rsid w:val="003545D3"/>
    <w:rsid w:val="00393895"/>
    <w:rsid w:val="003B2864"/>
    <w:rsid w:val="003B2BB0"/>
    <w:rsid w:val="003E1DE1"/>
    <w:rsid w:val="00403B04"/>
    <w:rsid w:val="004204A1"/>
    <w:rsid w:val="004210F5"/>
    <w:rsid w:val="00433458"/>
    <w:rsid w:val="00455384"/>
    <w:rsid w:val="00456ACE"/>
    <w:rsid w:val="004814C8"/>
    <w:rsid w:val="004A518D"/>
    <w:rsid w:val="004C057E"/>
    <w:rsid w:val="004D4D8B"/>
    <w:rsid w:val="004E40EB"/>
    <w:rsid w:val="00535209"/>
    <w:rsid w:val="005423FE"/>
    <w:rsid w:val="00551986"/>
    <w:rsid w:val="005520BA"/>
    <w:rsid w:val="00596289"/>
    <w:rsid w:val="00597FF3"/>
    <w:rsid w:val="005A26AA"/>
    <w:rsid w:val="005A5762"/>
    <w:rsid w:val="005A6BF6"/>
    <w:rsid w:val="005C05C4"/>
    <w:rsid w:val="005F127E"/>
    <w:rsid w:val="005F70FA"/>
    <w:rsid w:val="00607125"/>
    <w:rsid w:val="006259D5"/>
    <w:rsid w:val="0063190A"/>
    <w:rsid w:val="0063416B"/>
    <w:rsid w:val="00637230"/>
    <w:rsid w:val="00644F1E"/>
    <w:rsid w:val="00654F4D"/>
    <w:rsid w:val="00655596"/>
    <w:rsid w:val="006618CA"/>
    <w:rsid w:val="0067054D"/>
    <w:rsid w:val="0068229C"/>
    <w:rsid w:val="006961AD"/>
    <w:rsid w:val="006C27D7"/>
    <w:rsid w:val="006C35C8"/>
    <w:rsid w:val="006D32BA"/>
    <w:rsid w:val="006F0A7F"/>
    <w:rsid w:val="007142A0"/>
    <w:rsid w:val="00725192"/>
    <w:rsid w:val="00731258"/>
    <w:rsid w:val="00744387"/>
    <w:rsid w:val="00752986"/>
    <w:rsid w:val="00783A82"/>
    <w:rsid w:val="00784B03"/>
    <w:rsid w:val="007934F5"/>
    <w:rsid w:val="007956AF"/>
    <w:rsid w:val="007D4EA5"/>
    <w:rsid w:val="007E5D86"/>
    <w:rsid w:val="00801139"/>
    <w:rsid w:val="00801418"/>
    <w:rsid w:val="0081676A"/>
    <w:rsid w:val="008531FF"/>
    <w:rsid w:val="00854257"/>
    <w:rsid w:val="00860D31"/>
    <w:rsid w:val="00862097"/>
    <w:rsid w:val="00870071"/>
    <w:rsid w:val="008A799D"/>
    <w:rsid w:val="008C4759"/>
    <w:rsid w:val="008D0883"/>
    <w:rsid w:val="008F73B5"/>
    <w:rsid w:val="009019F5"/>
    <w:rsid w:val="0092472C"/>
    <w:rsid w:val="009358BB"/>
    <w:rsid w:val="009437AD"/>
    <w:rsid w:val="009526FA"/>
    <w:rsid w:val="00953EEA"/>
    <w:rsid w:val="0096343E"/>
    <w:rsid w:val="00964E11"/>
    <w:rsid w:val="009726E8"/>
    <w:rsid w:val="00972A8E"/>
    <w:rsid w:val="00973EA7"/>
    <w:rsid w:val="009927F6"/>
    <w:rsid w:val="009A07C4"/>
    <w:rsid w:val="009A4E46"/>
    <w:rsid w:val="009B50B4"/>
    <w:rsid w:val="009C2D95"/>
    <w:rsid w:val="009D79F0"/>
    <w:rsid w:val="009E2813"/>
    <w:rsid w:val="009F6CA7"/>
    <w:rsid w:val="00A047CD"/>
    <w:rsid w:val="00A10984"/>
    <w:rsid w:val="00A11C48"/>
    <w:rsid w:val="00A20950"/>
    <w:rsid w:val="00A2766C"/>
    <w:rsid w:val="00A337C9"/>
    <w:rsid w:val="00A53C57"/>
    <w:rsid w:val="00A62931"/>
    <w:rsid w:val="00A6456C"/>
    <w:rsid w:val="00A6515C"/>
    <w:rsid w:val="00A818E5"/>
    <w:rsid w:val="00A93E6E"/>
    <w:rsid w:val="00A96ABA"/>
    <w:rsid w:val="00AD7AA6"/>
    <w:rsid w:val="00AF6768"/>
    <w:rsid w:val="00AF6BE8"/>
    <w:rsid w:val="00B02C9C"/>
    <w:rsid w:val="00B07547"/>
    <w:rsid w:val="00B37021"/>
    <w:rsid w:val="00B4702D"/>
    <w:rsid w:val="00B7066E"/>
    <w:rsid w:val="00B80667"/>
    <w:rsid w:val="00B81ADA"/>
    <w:rsid w:val="00B878E9"/>
    <w:rsid w:val="00B956C4"/>
    <w:rsid w:val="00BD4E16"/>
    <w:rsid w:val="00BE54AD"/>
    <w:rsid w:val="00BF3839"/>
    <w:rsid w:val="00C00AFD"/>
    <w:rsid w:val="00C208C2"/>
    <w:rsid w:val="00C20E6A"/>
    <w:rsid w:val="00C37113"/>
    <w:rsid w:val="00C42877"/>
    <w:rsid w:val="00C42FAF"/>
    <w:rsid w:val="00C44F2D"/>
    <w:rsid w:val="00C5282C"/>
    <w:rsid w:val="00C5339A"/>
    <w:rsid w:val="00C9729D"/>
    <w:rsid w:val="00CA617E"/>
    <w:rsid w:val="00CD27B1"/>
    <w:rsid w:val="00CD63F4"/>
    <w:rsid w:val="00CD69EF"/>
    <w:rsid w:val="00CF14A4"/>
    <w:rsid w:val="00D30AF4"/>
    <w:rsid w:val="00D316C0"/>
    <w:rsid w:val="00D368A4"/>
    <w:rsid w:val="00D41209"/>
    <w:rsid w:val="00D44516"/>
    <w:rsid w:val="00D70240"/>
    <w:rsid w:val="00DA784C"/>
    <w:rsid w:val="00DC3CF8"/>
    <w:rsid w:val="00DD045A"/>
    <w:rsid w:val="00DF7B31"/>
    <w:rsid w:val="00E43204"/>
    <w:rsid w:val="00E538C8"/>
    <w:rsid w:val="00E7142C"/>
    <w:rsid w:val="00E71528"/>
    <w:rsid w:val="00E73CD3"/>
    <w:rsid w:val="00E76B9D"/>
    <w:rsid w:val="00EA52DC"/>
    <w:rsid w:val="00EB04ED"/>
    <w:rsid w:val="00EC7D2E"/>
    <w:rsid w:val="00F01DD5"/>
    <w:rsid w:val="00F05A3B"/>
    <w:rsid w:val="00F1047E"/>
    <w:rsid w:val="00F12A4B"/>
    <w:rsid w:val="00F16212"/>
    <w:rsid w:val="00F30C23"/>
    <w:rsid w:val="00F57BC1"/>
    <w:rsid w:val="00F61B8C"/>
    <w:rsid w:val="00F77109"/>
    <w:rsid w:val="00F84C18"/>
    <w:rsid w:val="00FA0973"/>
    <w:rsid w:val="00FD3AC8"/>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3AA7"/>
  <w15:chartTrackingRefBased/>
  <w15:docId w15:val="{42C20263-330C-4B47-B644-5A95DF83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D6"/>
    <w:pPr>
      <w:spacing w:line="256" w:lineRule="auto"/>
    </w:pPr>
    <w:rPr>
      <w:kern w:val="0"/>
      <w14:ligatures w14:val="none"/>
    </w:rPr>
  </w:style>
  <w:style w:type="paragraph" w:styleId="Heading1">
    <w:name w:val="heading 1"/>
    <w:basedOn w:val="Normal"/>
    <w:next w:val="Normal"/>
    <w:link w:val="Heading1Char"/>
    <w:uiPriority w:val="9"/>
    <w:qFormat/>
    <w:rsid w:val="00107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D6"/>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1072D6"/>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1072D6"/>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1072D6"/>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1072D6"/>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1072D6"/>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1072D6"/>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1072D6"/>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1072D6"/>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107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2D6"/>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107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2D6"/>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1072D6"/>
    <w:pPr>
      <w:spacing w:before="160"/>
      <w:jc w:val="center"/>
    </w:pPr>
    <w:rPr>
      <w:i/>
      <w:iCs/>
      <w:color w:val="404040" w:themeColor="text1" w:themeTint="BF"/>
    </w:rPr>
  </w:style>
  <w:style w:type="character" w:customStyle="1" w:styleId="QuoteChar">
    <w:name w:val="Quote Char"/>
    <w:basedOn w:val="DefaultParagraphFont"/>
    <w:link w:val="Quote"/>
    <w:uiPriority w:val="29"/>
    <w:rsid w:val="001072D6"/>
    <w:rPr>
      <w:i/>
      <w:iCs/>
      <w:color w:val="404040" w:themeColor="text1" w:themeTint="BF"/>
      <w:lang w:val="et-EE"/>
    </w:rPr>
  </w:style>
  <w:style w:type="paragraph" w:styleId="ListParagraph">
    <w:name w:val="List Paragraph"/>
    <w:basedOn w:val="Normal"/>
    <w:uiPriority w:val="34"/>
    <w:qFormat/>
    <w:rsid w:val="001072D6"/>
    <w:pPr>
      <w:ind w:left="720"/>
      <w:contextualSpacing/>
    </w:pPr>
  </w:style>
  <w:style w:type="character" w:styleId="IntenseEmphasis">
    <w:name w:val="Intense Emphasis"/>
    <w:basedOn w:val="DefaultParagraphFont"/>
    <w:uiPriority w:val="21"/>
    <w:qFormat/>
    <w:rsid w:val="001072D6"/>
    <w:rPr>
      <w:i/>
      <w:iCs/>
      <w:color w:val="0F4761" w:themeColor="accent1" w:themeShade="BF"/>
    </w:rPr>
  </w:style>
  <w:style w:type="paragraph" w:styleId="IntenseQuote">
    <w:name w:val="Intense Quote"/>
    <w:basedOn w:val="Normal"/>
    <w:next w:val="Normal"/>
    <w:link w:val="IntenseQuoteChar"/>
    <w:uiPriority w:val="30"/>
    <w:qFormat/>
    <w:rsid w:val="00107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2D6"/>
    <w:rPr>
      <w:i/>
      <w:iCs/>
      <w:color w:val="0F4761" w:themeColor="accent1" w:themeShade="BF"/>
      <w:lang w:val="et-EE"/>
    </w:rPr>
  </w:style>
  <w:style w:type="character" w:styleId="IntenseReference">
    <w:name w:val="Intense Reference"/>
    <w:basedOn w:val="DefaultParagraphFont"/>
    <w:uiPriority w:val="32"/>
    <w:qFormat/>
    <w:rsid w:val="001072D6"/>
    <w:rPr>
      <w:b/>
      <w:bCs/>
      <w:smallCaps/>
      <w:color w:val="0F4761" w:themeColor="accent1" w:themeShade="BF"/>
      <w:spacing w:val="5"/>
    </w:rPr>
  </w:style>
  <w:style w:type="character" w:styleId="Hyperlink">
    <w:name w:val="Hyperlink"/>
    <w:basedOn w:val="DefaultParagraphFont"/>
    <w:uiPriority w:val="99"/>
    <w:unhideWhenUsed/>
    <w:rsid w:val="001072D6"/>
    <w:rPr>
      <w:color w:val="467886" w:themeColor="hyperlink"/>
      <w:u w:val="single"/>
    </w:rPr>
  </w:style>
  <w:style w:type="character" w:styleId="UnresolvedMention">
    <w:name w:val="Unresolved Mention"/>
    <w:basedOn w:val="DefaultParagraphFont"/>
    <w:uiPriority w:val="99"/>
    <w:semiHidden/>
    <w:unhideWhenUsed/>
    <w:rsid w:val="001072D6"/>
    <w:rPr>
      <w:color w:val="605E5C"/>
      <w:shd w:val="clear" w:color="auto" w:fill="E1DFDD"/>
    </w:rPr>
  </w:style>
  <w:style w:type="paragraph" w:styleId="Revision">
    <w:name w:val="Revision"/>
    <w:hidden/>
    <w:uiPriority w:val="99"/>
    <w:semiHidden/>
    <w:rsid w:val="007142A0"/>
    <w:pPr>
      <w:spacing w:after="0" w:line="240" w:lineRule="auto"/>
    </w:pPr>
    <w:rPr>
      <w:kern w:val="0"/>
      <w14:ligatures w14:val="none"/>
    </w:rPr>
  </w:style>
  <w:style w:type="character" w:styleId="CommentReference">
    <w:name w:val="annotation reference"/>
    <w:basedOn w:val="DefaultParagraphFont"/>
    <w:uiPriority w:val="99"/>
    <w:semiHidden/>
    <w:unhideWhenUsed/>
    <w:rsid w:val="000930DA"/>
    <w:rPr>
      <w:sz w:val="16"/>
      <w:szCs w:val="16"/>
    </w:rPr>
  </w:style>
  <w:style w:type="paragraph" w:styleId="CommentText">
    <w:name w:val="annotation text"/>
    <w:basedOn w:val="Normal"/>
    <w:link w:val="CommentTextChar"/>
    <w:uiPriority w:val="99"/>
    <w:unhideWhenUsed/>
    <w:rsid w:val="000930DA"/>
    <w:pPr>
      <w:spacing w:line="240" w:lineRule="auto"/>
    </w:pPr>
    <w:rPr>
      <w:sz w:val="20"/>
      <w:szCs w:val="20"/>
    </w:rPr>
  </w:style>
  <w:style w:type="character" w:customStyle="1" w:styleId="CommentTextChar">
    <w:name w:val="Comment Text Char"/>
    <w:basedOn w:val="DefaultParagraphFont"/>
    <w:link w:val="CommentText"/>
    <w:uiPriority w:val="99"/>
    <w:rsid w:val="000930D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30DA"/>
    <w:rPr>
      <w:b/>
      <w:bCs/>
    </w:rPr>
  </w:style>
  <w:style w:type="character" w:customStyle="1" w:styleId="CommentSubjectChar">
    <w:name w:val="Comment Subject Char"/>
    <w:basedOn w:val="CommentTextChar"/>
    <w:link w:val="CommentSubject"/>
    <w:uiPriority w:val="99"/>
    <w:semiHidden/>
    <w:rsid w:val="000930D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3820">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903952703">
      <w:bodyDiv w:val="1"/>
      <w:marLeft w:val="0"/>
      <w:marRight w:val="0"/>
      <w:marTop w:val="0"/>
      <w:marBottom w:val="0"/>
      <w:divBdr>
        <w:top w:val="none" w:sz="0" w:space="0" w:color="auto"/>
        <w:left w:val="none" w:sz="0" w:space="0" w:color="auto"/>
        <w:bottom w:val="none" w:sz="0" w:space="0" w:color="auto"/>
        <w:right w:val="none" w:sz="0" w:space="0" w:color="auto"/>
      </w:divBdr>
    </w:div>
    <w:div w:id="1104038793">
      <w:bodyDiv w:val="1"/>
      <w:marLeft w:val="0"/>
      <w:marRight w:val="0"/>
      <w:marTop w:val="0"/>
      <w:marBottom w:val="0"/>
      <w:divBdr>
        <w:top w:val="none" w:sz="0" w:space="0" w:color="auto"/>
        <w:left w:val="none" w:sz="0" w:space="0" w:color="auto"/>
        <w:bottom w:val="none" w:sz="0" w:space="0" w:color="auto"/>
        <w:right w:val="none" w:sz="0" w:space="0" w:color="auto"/>
      </w:divBdr>
    </w:div>
    <w:div w:id="1428960925">
      <w:bodyDiv w:val="1"/>
      <w:marLeft w:val="0"/>
      <w:marRight w:val="0"/>
      <w:marTop w:val="0"/>
      <w:marBottom w:val="0"/>
      <w:divBdr>
        <w:top w:val="none" w:sz="0" w:space="0" w:color="auto"/>
        <w:left w:val="none" w:sz="0" w:space="0" w:color="auto"/>
        <w:bottom w:val="none" w:sz="0" w:space="0" w:color="auto"/>
        <w:right w:val="none" w:sz="0" w:space="0" w:color="auto"/>
      </w:divBdr>
    </w:div>
    <w:div w:id="1605108609">
      <w:bodyDiv w:val="1"/>
      <w:marLeft w:val="0"/>
      <w:marRight w:val="0"/>
      <w:marTop w:val="0"/>
      <w:marBottom w:val="0"/>
      <w:divBdr>
        <w:top w:val="none" w:sz="0" w:space="0" w:color="auto"/>
        <w:left w:val="none" w:sz="0" w:space="0" w:color="auto"/>
        <w:bottom w:val="none" w:sz="0" w:space="0" w:color="auto"/>
        <w:right w:val="none" w:sz="0" w:space="0" w:color="auto"/>
      </w:divBdr>
    </w:div>
    <w:div w:id="1607735736">
      <w:bodyDiv w:val="1"/>
      <w:marLeft w:val="0"/>
      <w:marRight w:val="0"/>
      <w:marTop w:val="0"/>
      <w:marBottom w:val="0"/>
      <w:divBdr>
        <w:top w:val="none" w:sz="0" w:space="0" w:color="auto"/>
        <w:left w:val="none" w:sz="0" w:space="0" w:color="auto"/>
        <w:bottom w:val="none" w:sz="0" w:space="0" w:color="auto"/>
        <w:right w:val="none" w:sz="0" w:space="0" w:color="auto"/>
      </w:divBdr>
    </w:div>
    <w:div w:id="1712462857">
      <w:bodyDiv w:val="1"/>
      <w:marLeft w:val="0"/>
      <w:marRight w:val="0"/>
      <w:marTop w:val="0"/>
      <w:marBottom w:val="0"/>
      <w:divBdr>
        <w:top w:val="none" w:sz="0" w:space="0" w:color="auto"/>
        <w:left w:val="none" w:sz="0" w:space="0" w:color="auto"/>
        <w:bottom w:val="none" w:sz="0" w:space="0" w:color="auto"/>
        <w:right w:val="none" w:sz="0" w:space="0" w:color="auto"/>
      </w:divBdr>
    </w:div>
    <w:div w:id="1882938991">
      <w:bodyDiv w:val="1"/>
      <w:marLeft w:val="0"/>
      <w:marRight w:val="0"/>
      <w:marTop w:val="0"/>
      <w:marBottom w:val="0"/>
      <w:divBdr>
        <w:top w:val="none" w:sz="0" w:space="0" w:color="auto"/>
        <w:left w:val="none" w:sz="0" w:space="0" w:color="auto"/>
        <w:bottom w:val="none" w:sz="0" w:space="0" w:color="auto"/>
        <w:right w:val="none" w:sz="0" w:space="0" w:color="auto"/>
      </w:divBdr>
    </w:div>
    <w:div w:id="21075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en.tarto@koda.ee" TargetMode="External"/><Relationship Id="rId5" Type="http://schemas.openxmlformats.org/officeDocument/2006/relationships/hyperlink" Target="mailto:info@rahandusministeeriu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1136</Words>
  <Characters>7116</Characters>
  <Application>Microsoft Office Word</Application>
  <DocSecurity>0</DocSecurity>
  <Lines>154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Links>
    <vt:vector size="12" baseType="variant">
      <vt:variant>
        <vt:i4>2228288</vt:i4>
      </vt:variant>
      <vt:variant>
        <vt:i4>3</vt:i4>
      </vt:variant>
      <vt:variant>
        <vt:i4>0</vt:i4>
      </vt:variant>
      <vt:variant>
        <vt:i4>5</vt:i4>
      </vt:variant>
      <vt:variant>
        <vt:lpwstr>mailto:marko.udras@koda.ee</vt:lpwstr>
      </vt:variant>
      <vt:variant>
        <vt:lpwstr/>
      </vt:variant>
      <vt:variant>
        <vt:i4>4849782</vt:i4>
      </vt:variant>
      <vt:variant>
        <vt:i4>0</vt:i4>
      </vt:variant>
      <vt:variant>
        <vt:i4>0</vt:i4>
      </vt:variant>
      <vt:variant>
        <vt:i4>5</vt:i4>
      </vt:variant>
      <vt:variant>
        <vt:lpwstr>mailto:info@rahandusministeerium.ee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3</cp:revision>
  <dcterms:created xsi:type="dcterms:W3CDTF">2024-12-31T09:03:00Z</dcterms:created>
  <dcterms:modified xsi:type="dcterms:W3CDTF">2024-12-31T09:11:00Z</dcterms:modified>
</cp:coreProperties>
</file>